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9E3ADB" w14:textId="17149D6B" w:rsidR="00F340BE" w:rsidRPr="008D328F" w:rsidRDefault="00A76DEA" w:rsidP="00F340BE">
      <w:pPr>
        <w:pStyle w:val="NoSpacing"/>
        <w:rPr>
          <w:color w:val="000000" w:themeColor="text1"/>
          <w:sz w:val="20"/>
          <w:szCs w:val="20"/>
        </w:rPr>
      </w:pPr>
      <w:r>
        <w:rPr>
          <w:color w:val="000000" w:themeColor="text1"/>
          <w:sz w:val="20"/>
          <w:szCs w:val="20"/>
        </w:rPr>
        <w:t>September</w:t>
      </w:r>
      <w:r w:rsidR="00CF2037">
        <w:rPr>
          <w:color w:val="000000" w:themeColor="text1"/>
          <w:sz w:val="20"/>
          <w:szCs w:val="20"/>
        </w:rPr>
        <w:t xml:space="preserve"> </w:t>
      </w:r>
      <w:r w:rsidR="005E644E">
        <w:rPr>
          <w:color w:val="000000" w:themeColor="text1"/>
          <w:sz w:val="20"/>
          <w:szCs w:val="20"/>
        </w:rPr>
        <w:t>1</w:t>
      </w:r>
      <w:r w:rsidR="009B226C">
        <w:rPr>
          <w:color w:val="000000" w:themeColor="text1"/>
          <w:sz w:val="20"/>
          <w:szCs w:val="20"/>
        </w:rPr>
        <w:t>7</w:t>
      </w:r>
      <w:r w:rsidR="00CF2037">
        <w:rPr>
          <w:color w:val="000000" w:themeColor="text1"/>
          <w:sz w:val="20"/>
          <w:szCs w:val="20"/>
        </w:rPr>
        <w:t>, 2018</w:t>
      </w:r>
    </w:p>
    <w:p w14:paraId="0DA8EBBF" w14:textId="77777777" w:rsidR="005934FF" w:rsidRPr="008D328F" w:rsidRDefault="005934FF" w:rsidP="005934FF">
      <w:pPr>
        <w:pStyle w:val="NoSpacing"/>
        <w:rPr>
          <w:color w:val="000000" w:themeColor="text1"/>
          <w:sz w:val="20"/>
          <w:szCs w:val="20"/>
        </w:rPr>
      </w:pPr>
    </w:p>
    <w:p w14:paraId="2468B649" w14:textId="748171D2" w:rsidR="005934FF" w:rsidRPr="008D328F" w:rsidRDefault="00EC65FE" w:rsidP="005934FF">
      <w:pPr>
        <w:pStyle w:val="NoSpacing"/>
        <w:rPr>
          <w:color w:val="000000" w:themeColor="text1"/>
          <w:sz w:val="20"/>
          <w:szCs w:val="20"/>
        </w:rPr>
      </w:pPr>
      <w:r>
        <w:rPr>
          <w:color w:val="000000" w:themeColor="text1"/>
          <w:sz w:val="20"/>
          <w:szCs w:val="20"/>
        </w:rPr>
        <w:t>Bruce Martin</w:t>
      </w:r>
      <w:r w:rsidR="00B40B3C">
        <w:rPr>
          <w:color w:val="000000" w:themeColor="text1"/>
          <w:sz w:val="20"/>
          <w:szCs w:val="20"/>
        </w:rPr>
        <w:t>, Ph.</w:t>
      </w:r>
      <w:r w:rsidR="005934FF" w:rsidRPr="008D328F">
        <w:rPr>
          <w:color w:val="000000" w:themeColor="text1"/>
          <w:sz w:val="20"/>
          <w:szCs w:val="20"/>
        </w:rPr>
        <w:t>D.</w:t>
      </w:r>
    </w:p>
    <w:p w14:paraId="0EEAD8E2" w14:textId="640BAB3C" w:rsidR="005934FF" w:rsidRPr="008D328F" w:rsidRDefault="005934FF" w:rsidP="005934FF">
      <w:pPr>
        <w:pStyle w:val="NoSpacing"/>
        <w:rPr>
          <w:color w:val="000000" w:themeColor="text1"/>
          <w:sz w:val="20"/>
          <w:szCs w:val="20"/>
        </w:rPr>
      </w:pPr>
      <w:r w:rsidRPr="008D328F">
        <w:rPr>
          <w:color w:val="000000" w:themeColor="text1"/>
          <w:sz w:val="20"/>
          <w:szCs w:val="20"/>
        </w:rPr>
        <w:t>Editor</w:t>
      </w:r>
      <w:r w:rsidR="00B40B3C">
        <w:rPr>
          <w:color w:val="000000" w:themeColor="text1"/>
          <w:sz w:val="20"/>
          <w:szCs w:val="20"/>
        </w:rPr>
        <w:t xml:space="preserve">, </w:t>
      </w:r>
      <w:r w:rsidR="00CF2037">
        <w:rPr>
          <w:color w:val="000000" w:themeColor="text1"/>
          <w:sz w:val="20"/>
          <w:szCs w:val="20"/>
        </w:rPr>
        <w:t>Journal of Outdoor Recreation, Education, and Leadership</w:t>
      </w:r>
    </w:p>
    <w:p w14:paraId="01041B24" w14:textId="3556CFCC" w:rsidR="00680642" w:rsidRPr="008D328F" w:rsidRDefault="00EC65FE" w:rsidP="005934FF">
      <w:pPr>
        <w:pStyle w:val="NoSpacing"/>
        <w:rPr>
          <w:color w:val="000000" w:themeColor="text1"/>
          <w:sz w:val="20"/>
          <w:szCs w:val="20"/>
        </w:rPr>
      </w:pPr>
      <w:r>
        <w:rPr>
          <w:color w:val="000000" w:themeColor="text1"/>
          <w:sz w:val="20"/>
          <w:szCs w:val="20"/>
        </w:rPr>
        <w:t>Martinc2@ohio.edu</w:t>
      </w:r>
    </w:p>
    <w:p w14:paraId="1591DDBE" w14:textId="77777777" w:rsidR="00F340BE" w:rsidRPr="008D328F" w:rsidRDefault="00F340BE" w:rsidP="00F340BE">
      <w:pPr>
        <w:pStyle w:val="NoSpacing"/>
        <w:rPr>
          <w:color w:val="000000" w:themeColor="text1"/>
          <w:sz w:val="20"/>
          <w:szCs w:val="20"/>
        </w:rPr>
      </w:pPr>
    </w:p>
    <w:p w14:paraId="17F47534" w14:textId="51C5E37C" w:rsidR="00F340BE" w:rsidRPr="008D328F" w:rsidRDefault="00F340BE" w:rsidP="00F340BE">
      <w:pPr>
        <w:pStyle w:val="NoSpacing"/>
        <w:rPr>
          <w:color w:val="000000" w:themeColor="text1"/>
          <w:sz w:val="20"/>
          <w:szCs w:val="20"/>
        </w:rPr>
      </w:pPr>
      <w:r w:rsidRPr="008D328F">
        <w:rPr>
          <w:color w:val="000000" w:themeColor="text1"/>
          <w:sz w:val="20"/>
          <w:szCs w:val="20"/>
        </w:rPr>
        <w:t xml:space="preserve">Dear </w:t>
      </w:r>
      <w:r w:rsidR="00C735FB" w:rsidRPr="008D328F">
        <w:rPr>
          <w:color w:val="000000" w:themeColor="text1"/>
          <w:sz w:val="20"/>
          <w:szCs w:val="20"/>
        </w:rPr>
        <w:t xml:space="preserve">Dr. </w:t>
      </w:r>
      <w:r w:rsidR="00EC65FE">
        <w:rPr>
          <w:color w:val="000000" w:themeColor="text1"/>
          <w:sz w:val="20"/>
          <w:szCs w:val="20"/>
        </w:rPr>
        <w:t>Martin</w:t>
      </w:r>
      <w:r w:rsidR="00C27DB1">
        <w:rPr>
          <w:color w:val="000000" w:themeColor="text1"/>
          <w:sz w:val="20"/>
          <w:szCs w:val="20"/>
        </w:rPr>
        <w:t>,</w:t>
      </w:r>
    </w:p>
    <w:p w14:paraId="18410D32" w14:textId="77777777" w:rsidR="00F340BE" w:rsidRPr="008D328F" w:rsidRDefault="00F340BE" w:rsidP="00F340BE">
      <w:pPr>
        <w:pStyle w:val="NoSpacing"/>
        <w:rPr>
          <w:color w:val="000000" w:themeColor="text1"/>
          <w:sz w:val="20"/>
          <w:szCs w:val="20"/>
        </w:rPr>
      </w:pPr>
    </w:p>
    <w:p w14:paraId="12A3E2F6" w14:textId="059CF718" w:rsidR="00D65F38" w:rsidRPr="008D328F" w:rsidRDefault="00CC70C6" w:rsidP="00D65F38">
      <w:pPr>
        <w:pStyle w:val="Default"/>
        <w:rPr>
          <w:rFonts w:asciiTheme="minorHAnsi" w:hAnsiTheme="minorHAnsi"/>
          <w:color w:val="000000" w:themeColor="text1"/>
          <w:sz w:val="20"/>
          <w:szCs w:val="20"/>
        </w:rPr>
      </w:pPr>
      <w:r>
        <w:rPr>
          <w:rFonts w:asciiTheme="minorHAnsi" w:hAnsiTheme="minorHAnsi"/>
          <w:color w:val="000000" w:themeColor="text1"/>
          <w:sz w:val="20"/>
          <w:szCs w:val="20"/>
        </w:rPr>
        <w:t>T</w:t>
      </w:r>
      <w:r w:rsidR="00D65F38" w:rsidRPr="008D328F">
        <w:rPr>
          <w:rFonts w:asciiTheme="minorHAnsi" w:hAnsiTheme="minorHAnsi"/>
          <w:color w:val="000000" w:themeColor="text1"/>
          <w:sz w:val="20"/>
          <w:szCs w:val="20"/>
        </w:rPr>
        <w:t>hank you again for the opportunity to resubmit our manuscript, “</w:t>
      </w:r>
      <w:r w:rsidR="00EC65FE" w:rsidRPr="00EC65FE">
        <w:rPr>
          <w:rFonts w:asciiTheme="minorHAnsi" w:hAnsiTheme="minorHAnsi"/>
          <w:color w:val="000000" w:themeColor="text1"/>
          <w:sz w:val="20"/>
          <w:szCs w:val="20"/>
        </w:rPr>
        <w:t>Research AND  Practice: An Applied Examination of the Parental Perceptions of Developmental Outcomes Scale</w:t>
      </w:r>
      <w:r w:rsidR="00F030A9" w:rsidRPr="008D328F">
        <w:rPr>
          <w:rFonts w:asciiTheme="minorHAnsi" w:hAnsiTheme="minorHAnsi"/>
          <w:color w:val="000000" w:themeColor="text1"/>
          <w:sz w:val="20"/>
          <w:szCs w:val="20"/>
        </w:rPr>
        <w:t xml:space="preserve">” for publication in </w:t>
      </w:r>
      <w:r w:rsidR="00EC65FE">
        <w:rPr>
          <w:rFonts w:asciiTheme="minorHAnsi" w:hAnsiTheme="minorHAnsi"/>
          <w:color w:val="000000" w:themeColor="text1"/>
          <w:sz w:val="20"/>
          <w:szCs w:val="20"/>
        </w:rPr>
        <w:t>the Journal of Outdoor Recreation, Education, and Leadership. We are deeply</w:t>
      </w:r>
      <w:r w:rsidR="00D65F38" w:rsidRPr="008D328F">
        <w:rPr>
          <w:rFonts w:asciiTheme="minorHAnsi" w:hAnsiTheme="minorHAnsi"/>
          <w:color w:val="000000" w:themeColor="text1"/>
          <w:sz w:val="20"/>
          <w:szCs w:val="20"/>
        </w:rPr>
        <w:t xml:space="preserve"> appreciative of the feedback tha</w:t>
      </w:r>
      <w:r w:rsidR="00F030A9" w:rsidRPr="008D328F">
        <w:rPr>
          <w:rFonts w:asciiTheme="minorHAnsi" w:hAnsiTheme="minorHAnsi"/>
          <w:color w:val="000000" w:themeColor="text1"/>
          <w:sz w:val="20"/>
          <w:szCs w:val="20"/>
        </w:rPr>
        <w:t xml:space="preserve">t we received </w:t>
      </w:r>
      <w:r w:rsidR="00D65F38" w:rsidRPr="008D328F">
        <w:rPr>
          <w:rFonts w:asciiTheme="minorHAnsi" w:hAnsiTheme="minorHAnsi"/>
          <w:color w:val="000000" w:themeColor="text1"/>
          <w:sz w:val="20"/>
          <w:szCs w:val="20"/>
        </w:rPr>
        <w:t>to improve the manuscript</w:t>
      </w:r>
      <w:r w:rsidR="00B40B3C">
        <w:rPr>
          <w:rFonts w:asciiTheme="minorHAnsi" w:hAnsiTheme="minorHAnsi"/>
          <w:color w:val="000000" w:themeColor="text1"/>
          <w:sz w:val="20"/>
          <w:szCs w:val="20"/>
        </w:rPr>
        <w:t xml:space="preserve">. </w:t>
      </w:r>
      <w:r w:rsidR="00D65F38" w:rsidRPr="008D328F">
        <w:rPr>
          <w:rFonts w:asciiTheme="minorHAnsi" w:hAnsiTheme="minorHAnsi"/>
          <w:color w:val="000000" w:themeColor="text1"/>
          <w:sz w:val="20"/>
          <w:szCs w:val="20"/>
        </w:rPr>
        <w:t xml:space="preserve">The table below details </w:t>
      </w:r>
      <w:r w:rsidR="00F030A9" w:rsidRPr="008D328F">
        <w:rPr>
          <w:rFonts w:asciiTheme="minorHAnsi" w:hAnsiTheme="minorHAnsi"/>
          <w:color w:val="000000" w:themeColor="text1"/>
          <w:sz w:val="20"/>
          <w:szCs w:val="20"/>
        </w:rPr>
        <w:t xml:space="preserve">the </w:t>
      </w:r>
      <w:r w:rsidR="00342EC2" w:rsidRPr="008D328F">
        <w:rPr>
          <w:rFonts w:asciiTheme="minorHAnsi" w:hAnsiTheme="minorHAnsi"/>
          <w:color w:val="000000" w:themeColor="text1"/>
          <w:sz w:val="20"/>
          <w:szCs w:val="20"/>
        </w:rPr>
        <w:t>revisions that have been addressed in the manuscript</w:t>
      </w:r>
      <w:r w:rsidR="00D65F38" w:rsidRPr="008D328F">
        <w:rPr>
          <w:rFonts w:asciiTheme="minorHAnsi" w:hAnsiTheme="minorHAnsi"/>
          <w:color w:val="000000" w:themeColor="text1"/>
          <w:sz w:val="20"/>
          <w:szCs w:val="20"/>
        </w:rPr>
        <w:t xml:space="preserve">. </w:t>
      </w:r>
      <w:r w:rsidR="004107F7">
        <w:rPr>
          <w:rFonts w:asciiTheme="minorHAnsi" w:hAnsiTheme="minorHAnsi"/>
          <w:color w:val="000000" w:themeColor="text1"/>
          <w:sz w:val="20"/>
          <w:szCs w:val="20"/>
        </w:rPr>
        <w:t>F</w:t>
      </w:r>
      <w:r w:rsidR="00B40B3C">
        <w:rPr>
          <w:rFonts w:asciiTheme="minorHAnsi" w:hAnsiTheme="minorHAnsi"/>
          <w:color w:val="000000" w:themeColor="text1"/>
          <w:sz w:val="20"/>
          <w:szCs w:val="20"/>
        </w:rPr>
        <w:t xml:space="preserve">or your </w:t>
      </w:r>
      <w:r w:rsidR="00EC65FE">
        <w:rPr>
          <w:rFonts w:asciiTheme="minorHAnsi" w:hAnsiTheme="minorHAnsi"/>
          <w:color w:val="000000" w:themeColor="text1"/>
          <w:sz w:val="20"/>
          <w:szCs w:val="20"/>
        </w:rPr>
        <w:t xml:space="preserve">and the reviewer’s </w:t>
      </w:r>
      <w:r w:rsidR="00B40B3C">
        <w:rPr>
          <w:rFonts w:asciiTheme="minorHAnsi" w:hAnsiTheme="minorHAnsi"/>
          <w:color w:val="000000" w:themeColor="text1"/>
          <w:sz w:val="20"/>
          <w:szCs w:val="20"/>
        </w:rPr>
        <w:t>ease</w:t>
      </w:r>
      <w:r w:rsidR="004107F7">
        <w:rPr>
          <w:rFonts w:asciiTheme="minorHAnsi" w:hAnsiTheme="minorHAnsi"/>
          <w:color w:val="000000" w:themeColor="text1"/>
          <w:sz w:val="20"/>
          <w:szCs w:val="20"/>
        </w:rPr>
        <w:t xml:space="preserve">, we have signified in-text </w:t>
      </w:r>
      <w:r w:rsidR="004107F7" w:rsidRPr="004107F7">
        <w:rPr>
          <w:rFonts w:asciiTheme="minorHAnsi" w:hAnsiTheme="minorHAnsi"/>
          <w:color w:val="538135" w:themeColor="accent6" w:themeShade="BF"/>
          <w:sz w:val="20"/>
          <w:szCs w:val="20"/>
        </w:rPr>
        <w:t>modifications with green text</w:t>
      </w:r>
      <w:r w:rsidR="00B40B3C">
        <w:rPr>
          <w:rFonts w:asciiTheme="minorHAnsi" w:hAnsiTheme="minorHAnsi"/>
          <w:color w:val="000000" w:themeColor="text1"/>
          <w:sz w:val="20"/>
          <w:szCs w:val="20"/>
        </w:rPr>
        <w:t>.</w:t>
      </w:r>
    </w:p>
    <w:p w14:paraId="3446C482" w14:textId="77777777" w:rsidR="00D65F38" w:rsidRPr="00763C21" w:rsidRDefault="00D65F38" w:rsidP="00D65F38">
      <w:pPr>
        <w:pStyle w:val="Default"/>
        <w:rPr>
          <w:rFonts w:asciiTheme="minorHAnsi" w:hAnsiTheme="minorHAnsi"/>
          <w:b/>
          <w:bCs/>
          <w:color w:val="000000" w:themeColor="text1"/>
          <w:sz w:val="22"/>
          <w:szCs w:val="22"/>
        </w:rPr>
      </w:pPr>
    </w:p>
    <w:tbl>
      <w:tblPr>
        <w:tblStyle w:val="TableGrid"/>
        <w:tblW w:w="10795" w:type="dxa"/>
        <w:tblLook w:val="04A0" w:firstRow="1" w:lastRow="0" w:firstColumn="1" w:lastColumn="0" w:noHBand="0" w:noVBand="1"/>
      </w:tblPr>
      <w:tblGrid>
        <w:gridCol w:w="6475"/>
        <w:gridCol w:w="4320"/>
      </w:tblGrid>
      <w:tr w:rsidR="00763C21" w:rsidRPr="00314FC9" w14:paraId="21F2D4F6" w14:textId="77777777" w:rsidTr="009B226C">
        <w:tc>
          <w:tcPr>
            <w:tcW w:w="6475" w:type="dxa"/>
            <w:shd w:val="clear" w:color="auto" w:fill="D9D9D9" w:themeFill="background1" w:themeFillShade="D9"/>
          </w:tcPr>
          <w:p w14:paraId="45CED405" w14:textId="4A9BAF32" w:rsidR="00D65F38" w:rsidRPr="00314FC9" w:rsidRDefault="00D65F38" w:rsidP="008D328F">
            <w:pPr>
              <w:pStyle w:val="Default"/>
              <w:jc w:val="center"/>
              <w:rPr>
                <w:rFonts w:ascii="Times New Roman" w:hAnsi="Times New Roman" w:cs="Times New Roman"/>
                <w:b/>
                <w:bCs/>
                <w:color w:val="000000" w:themeColor="text1"/>
                <w:sz w:val="20"/>
                <w:szCs w:val="20"/>
              </w:rPr>
            </w:pPr>
            <w:r w:rsidRPr="00314FC9">
              <w:rPr>
                <w:rFonts w:ascii="Times New Roman" w:hAnsi="Times New Roman" w:cs="Times New Roman"/>
                <w:b/>
                <w:bCs/>
                <w:color w:val="000000" w:themeColor="text1"/>
                <w:sz w:val="20"/>
                <w:szCs w:val="20"/>
              </w:rPr>
              <w:t>Reviewer Comment/Question</w:t>
            </w:r>
          </w:p>
        </w:tc>
        <w:tc>
          <w:tcPr>
            <w:tcW w:w="4320" w:type="dxa"/>
            <w:shd w:val="clear" w:color="auto" w:fill="D9D9D9" w:themeFill="background1" w:themeFillShade="D9"/>
          </w:tcPr>
          <w:p w14:paraId="2AA89F45" w14:textId="77777777" w:rsidR="00D65F38" w:rsidRPr="00314FC9" w:rsidRDefault="00D65F38" w:rsidP="007F4110">
            <w:pPr>
              <w:pStyle w:val="Default"/>
              <w:jc w:val="center"/>
              <w:rPr>
                <w:rFonts w:ascii="Times New Roman" w:hAnsi="Times New Roman" w:cs="Times New Roman"/>
                <w:b/>
                <w:bCs/>
                <w:color w:val="000000" w:themeColor="text1"/>
                <w:sz w:val="20"/>
                <w:szCs w:val="20"/>
              </w:rPr>
            </w:pPr>
            <w:r w:rsidRPr="00314FC9">
              <w:rPr>
                <w:rFonts w:ascii="Times New Roman" w:hAnsi="Times New Roman" w:cs="Times New Roman"/>
                <w:b/>
                <w:bCs/>
                <w:color w:val="000000" w:themeColor="text1"/>
                <w:sz w:val="20"/>
                <w:szCs w:val="20"/>
              </w:rPr>
              <w:t>Author(s) Response</w:t>
            </w:r>
          </w:p>
        </w:tc>
      </w:tr>
      <w:tr w:rsidR="00EC65FE" w:rsidRPr="00314FC9" w14:paraId="08CD7220" w14:textId="77777777" w:rsidTr="009B226C">
        <w:tc>
          <w:tcPr>
            <w:tcW w:w="6475" w:type="dxa"/>
            <w:shd w:val="clear" w:color="auto" w:fill="A8D08D" w:themeFill="accent6" w:themeFillTint="99"/>
          </w:tcPr>
          <w:p w14:paraId="551856A7" w14:textId="4B203D59" w:rsidR="00EC65FE" w:rsidRPr="00314FC9" w:rsidRDefault="00EC65FE" w:rsidP="00CE7BEB">
            <w:pPr>
              <w:pStyle w:val="Default"/>
              <w:rPr>
                <w:rFonts w:ascii="Times New Roman" w:hAnsi="Times New Roman" w:cs="Times New Roman"/>
                <w:bCs/>
                <w:color w:val="000000" w:themeColor="text1"/>
                <w:sz w:val="20"/>
                <w:szCs w:val="20"/>
              </w:rPr>
            </w:pPr>
            <w:r w:rsidRPr="00314FC9">
              <w:rPr>
                <w:rFonts w:ascii="Times New Roman" w:hAnsi="Times New Roman" w:cs="Times New Roman"/>
                <w:bCs/>
                <w:color w:val="000000" w:themeColor="text1"/>
                <w:sz w:val="20"/>
                <w:szCs w:val="20"/>
              </w:rPr>
              <w:t>Camp as Developmental Context</w:t>
            </w:r>
          </w:p>
        </w:tc>
        <w:tc>
          <w:tcPr>
            <w:tcW w:w="4320" w:type="dxa"/>
            <w:shd w:val="clear" w:color="auto" w:fill="A8D08D" w:themeFill="accent6" w:themeFillTint="99"/>
          </w:tcPr>
          <w:p w14:paraId="21C11EF5" w14:textId="77777777" w:rsidR="00EC65FE" w:rsidRPr="00314FC9" w:rsidRDefault="00EC65FE" w:rsidP="007F4110">
            <w:pPr>
              <w:pStyle w:val="Default"/>
              <w:rPr>
                <w:rFonts w:ascii="Times New Roman" w:hAnsi="Times New Roman" w:cs="Times New Roman"/>
                <w:bCs/>
                <w:color w:val="000000" w:themeColor="text1"/>
                <w:sz w:val="20"/>
                <w:szCs w:val="20"/>
              </w:rPr>
            </w:pPr>
          </w:p>
        </w:tc>
      </w:tr>
      <w:tr w:rsidR="00EC65FE" w:rsidRPr="00314FC9" w14:paraId="3F508812" w14:textId="77777777" w:rsidTr="009B226C">
        <w:tc>
          <w:tcPr>
            <w:tcW w:w="6475" w:type="dxa"/>
          </w:tcPr>
          <w:p w14:paraId="46783C88" w14:textId="2B7E8CFE" w:rsidR="00EC65FE" w:rsidRPr="00314FC9" w:rsidRDefault="00EC65FE" w:rsidP="00CE7BEB">
            <w:pPr>
              <w:pStyle w:val="Default"/>
              <w:rPr>
                <w:rFonts w:ascii="Times New Roman" w:hAnsi="Times New Roman" w:cs="Times New Roman"/>
                <w:bCs/>
                <w:i/>
                <w:color w:val="000000" w:themeColor="text1"/>
                <w:sz w:val="20"/>
                <w:szCs w:val="20"/>
              </w:rPr>
            </w:pPr>
            <w:r w:rsidRPr="00314FC9">
              <w:rPr>
                <w:rFonts w:ascii="Times New Roman" w:hAnsi="Times New Roman" w:cs="Times New Roman"/>
                <w:bCs/>
                <w:i/>
                <w:color w:val="000000" w:themeColor="text1"/>
                <w:sz w:val="20"/>
                <w:szCs w:val="20"/>
              </w:rPr>
              <w:t>The most significant missing literature is the inclusion of the ACA YOB Parent/Staff Perceptions. Similar to above, authors omitted an existing parent measure. Regardless of the "buy in" of the ACA-YPB, it needs to be included in literature.</w:t>
            </w:r>
          </w:p>
        </w:tc>
        <w:tc>
          <w:tcPr>
            <w:tcW w:w="4320" w:type="dxa"/>
          </w:tcPr>
          <w:p w14:paraId="0DB6F7E3" w14:textId="3ABBEC06" w:rsidR="00FC6520" w:rsidRPr="00314FC9" w:rsidRDefault="005324B1" w:rsidP="007F4110">
            <w:pPr>
              <w:pStyle w:val="Default"/>
              <w:rPr>
                <w:rFonts w:ascii="Times New Roman" w:hAnsi="Times New Roman" w:cs="Times New Roman"/>
                <w:bCs/>
                <w:color w:val="000000" w:themeColor="text1"/>
                <w:sz w:val="20"/>
                <w:szCs w:val="20"/>
              </w:rPr>
            </w:pPr>
            <w:r w:rsidRPr="00314FC9">
              <w:rPr>
                <w:rFonts w:ascii="Times New Roman" w:hAnsi="Times New Roman" w:cs="Times New Roman"/>
                <w:bCs/>
                <w:color w:val="000000" w:themeColor="text1"/>
                <w:sz w:val="20"/>
                <w:szCs w:val="20"/>
              </w:rPr>
              <w:t xml:space="preserve">We now </w:t>
            </w:r>
            <w:r w:rsidR="007051A5" w:rsidRPr="00314FC9">
              <w:rPr>
                <w:rFonts w:ascii="Times New Roman" w:hAnsi="Times New Roman" w:cs="Times New Roman"/>
                <w:bCs/>
                <w:color w:val="000000" w:themeColor="text1"/>
                <w:sz w:val="20"/>
                <w:szCs w:val="20"/>
              </w:rPr>
              <w:t xml:space="preserve">mention </w:t>
            </w:r>
            <w:r w:rsidRPr="00314FC9">
              <w:rPr>
                <w:rFonts w:ascii="Times New Roman" w:hAnsi="Times New Roman" w:cs="Times New Roman"/>
                <w:bCs/>
                <w:color w:val="000000" w:themeColor="text1"/>
                <w:sz w:val="20"/>
                <w:szCs w:val="20"/>
              </w:rPr>
              <w:t xml:space="preserve">a number of different </w:t>
            </w:r>
            <w:r w:rsidR="007051A5" w:rsidRPr="00314FC9">
              <w:rPr>
                <w:rFonts w:ascii="Times New Roman" w:hAnsi="Times New Roman" w:cs="Times New Roman"/>
                <w:bCs/>
                <w:color w:val="000000" w:themeColor="text1"/>
                <w:sz w:val="20"/>
                <w:szCs w:val="20"/>
              </w:rPr>
              <w:t xml:space="preserve">camp-related outcome </w:t>
            </w:r>
            <w:r w:rsidRPr="00314FC9">
              <w:rPr>
                <w:rFonts w:ascii="Times New Roman" w:hAnsi="Times New Roman" w:cs="Times New Roman"/>
                <w:bCs/>
                <w:color w:val="000000" w:themeColor="text1"/>
                <w:sz w:val="20"/>
                <w:szCs w:val="20"/>
              </w:rPr>
              <w:t>measures</w:t>
            </w:r>
            <w:r w:rsidR="007051A5" w:rsidRPr="00314FC9">
              <w:rPr>
                <w:rFonts w:ascii="Times New Roman" w:hAnsi="Times New Roman" w:cs="Times New Roman"/>
                <w:bCs/>
                <w:color w:val="000000" w:themeColor="text1"/>
                <w:sz w:val="20"/>
                <w:szCs w:val="20"/>
              </w:rPr>
              <w:t xml:space="preserve">, including the Camper Growth Index, the ACA-YOB, and the </w:t>
            </w:r>
            <w:r w:rsidR="007A759F" w:rsidRPr="00314FC9">
              <w:rPr>
                <w:rFonts w:ascii="Times New Roman" w:hAnsi="Times New Roman" w:cs="Times New Roman"/>
                <w:color w:val="538135" w:themeColor="accent6" w:themeShade="BF"/>
                <w:sz w:val="20"/>
                <w:szCs w:val="20"/>
              </w:rPr>
              <w:t>ACA Staff and Parent Perceptions YOB</w:t>
            </w:r>
            <w:r w:rsidR="007051A5" w:rsidRPr="00314FC9">
              <w:rPr>
                <w:rFonts w:ascii="Times New Roman" w:hAnsi="Times New Roman" w:cs="Times New Roman"/>
                <w:bCs/>
                <w:color w:val="000000" w:themeColor="text1"/>
                <w:sz w:val="20"/>
                <w:szCs w:val="20"/>
              </w:rPr>
              <w:t>. Because the psychometrics of the ACA-YPB have not yet been published</w:t>
            </w:r>
            <w:r w:rsidR="00EA7BA2" w:rsidRPr="00314FC9">
              <w:rPr>
                <w:rFonts w:ascii="Times New Roman" w:hAnsi="Times New Roman" w:cs="Times New Roman"/>
                <w:bCs/>
                <w:color w:val="000000" w:themeColor="text1"/>
                <w:sz w:val="20"/>
                <w:szCs w:val="20"/>
              </w:rPr>
              <w:t xml:space="preserve"> in a peer-reviewed journal</w:t>
            </w:r>
            <w:r w:rsidR="007051A5" w:rsidRPr="00314FC9">
              <w:rPr>
                <w:rFonts w:ascii="Times New Roman" w:hAnsi="Times New Roman" w:cs="Times New Roman"/>
                <w:bCs/>
                <w:color w:val="000000" w:themeColor="text1"/>
                <w:sz w:val="20"/>
                <w:szCs w:val="20"/>
              </w:rPr>
              <w:t>, we provide greater detail about the ACA-YOB</w:t>
            </w:r>
            <w:r w:rsidR="00EA7BA2" w:rsidRPr="00314FC9">
              <w:rPr>
                <w:rFonts w:ascii="Times New Roman" w:hAnsi="Times New Roman" w:cs="Times New Roman"/>
                <w:bCs/>
                <w:color w:val="000000" w:themeColor="text1"/>
                <w:sz w:val="20"/>
                <w:szCs w:val="20"/>
              </w:rPr>
              <w:t xml:space="preserve">.  A footnote about the </w:t>
            </w:r>
            <w:r w:rsidR="007A759F" w:rsidRPr="00314FC9">
              <w:rPr>
                <w:rFonts w:ascii="Times New Roman" w:hAnsi="Times New Roman" w:cs="Times New Roman"/>
                <w:color w:val="538135" w:themeColor="accent6" w:themeShade="BF"/>
                <w:sz w:val="20"/>
                <w:szCs w:val="20"/>
              </w:rPr>
              <w:t>ACA Staff and Parent Perceptions YOB</w:t>
            </w:r>
            <w:r w:rsidR="00EA7BA2" w:rsidRPr="00314FC9">
              <w:rPr>
                <w:rFonts w:ascii="Times New Roman" w:hAnsi="Times New Roman" w:cs="Times New Roman"/>
                <w:bCs/>
                <w:color w:val="000000" w:themeColor="text1"/>
                <w:sz w:val="20"/>
                <w:szCs w:val="20"/>
              </w:rPr>
              <w:t xml:space="preserve"> is included on page </w:t>
            </w:r>
            <w:r w:rsidR="00BA796C" w:rsidRPr="00314FC9">
              <w:rPr>
                <w:rFonts w:ascii="Times New Roman" w:hAnsi="Times New Roman" w:cs="Times New Roman"/>
                <w:bCs/>
                <w:color w:val="000000" w:themeColor="text1"/>
                <w:sz w:val="20"/>
                <w:szCs w:val="20"/>
              </w:rPr>
              <w:t>2</w:t>
            </w:r>
            <w:r w:rsidR="00EA7BA2" w:rsidRPr="00314FC9">
              <w:rPr>
                <w:rFonts w:ascii="Times New Roman" w:hAnsi="Times New Roman" w:cs="Times New Roman"/>
                <w:bCs/>
                <w:color w:val="000000" w:themeColor="text1"/>
                <w:sz w:val="20"/>
                <w:szCs w:val="20"/>
              </w:rPr>
              <w:t xml:space="preserve"> and we also mention the idea of comparing the PPDO and the </w:t>
            </w:r>
            <w:r w:rsidR="007A759F" w:rsidRPr="00314FC9">
              <w:rPr>
                <w:rFonts w:ascii="Times New Roman" w:hAnsi="Times New Roman" w:cs="Times New Roman"/>
                <w:color w:val="538135" w:themeColor="accent6" w:themeShade="BF"/>
                <w:sz w:val="20"/>
                <w:szCs w:val="20"/>
              </w:rPr>
              <w:t>ACA Staff and Parent Perceptions YOB</w:t>
            </w:r>
            <w:r w:rsidR="007A759F" w:rsidRPr="00314FC9" w:rsidDel="007A759F">
              <w:rPr>
                <w:rFonts w:ascii="Times New Roman" w:hAnsi="Times New Roman" w:cs="Times New Roman"/>
                <w:bCs/>
                <w:color w:val="000000" w:themeColor="text1"/>
                <w:sz w:val="20"/>
                <w:szCs w:val="20"/>
              </w:rPr>
              <w:t xml:space="preserve"> </w:t>
            </w:r>
            <w:r w:rsidR="00EA7BA2" w:rsidRPr="00314FC9">
              <w:rPr>
                <w:rFonts w:ascii="Times New Roman" w:hAnsi="Times New Roman" w:cs="Times New Roman"/>
                <w:bCs/>
                <w:color w:val="000000" w:themeColor="text1"/>
                <w:sz w:val="20"/>
                <w:szCs w:val="20"/>
              </w:rPr>
              <w:t xml:space="preserve">B in lines </w:t>
            </w:r>
            <w:r w:rsidR="00BA796C" w:rsidRPr="00314FC9">
              <w:rPr>
                <w:rFonts w:ascii="Times New Roman" w:hAnsi="Times New Roman" w:cs="Times New Roman"/>
                <w:bCs/>
                <w:color w:val="000000" w:themeColor="text1"/>
                <w:sz w:val="20"/>
                <w:szCs w:val="20"/>
              </w:rPr>
              <w:t>524-532</w:t>
            </w:r>
            <w:r w:rsidR="00EA7BA2" w:rsidRPr="00314FC9">
              <w:rPr>
                <w:rFonts w:ascii="Times New Roman" w:hAnsi="Times New Roman" w:cs="Times New Roman"/>
                <w:bCs/>
                <w:color w:val="000000" w:themeColor="text1"/>
                <w:sz w:val="20"/>
                <w:szCs w:val="20"/>
              </w:rPr>
              <w:t xml:space="preserve">. </w:t>
            </w:r>
          </w:p>
        </w:tc>
      </w:tr>
      <w:tr w:rsidR="00EC65FE" w:rsidRPr="00314FC9" w14:paraId="58D34A27" w14:textId="77777777" w:rsidTr="009B226C">
        <w:tc>
          <w:tcPr>
            <w:tcW w:w="6475" w:type="dxa"/>
            <w:shd w:val="clear" w:color="auto" w:fill="A8D08D" w:themeFill="accent6" w:themeFillTint="99"/>
          </w:tcPr>
          <w:p w14:paraId="713636D5" w14:textId="20EFB9AC" w:rsidR="00EC65FE" w:rsidRPr="00314FC9" w:rsidRDefault="00EC65FE" w:rsidP="00D94F8A">
            <w:pPr>
              <w:pStyle w:val="Default"/>
              <w:rPr>
                <w:rFonts w:ascii="Times New Roman" w:hAnsi="Times New Roman" w:cs="Times New Roman"/>
                <w:bCs/>
                <w:color w:val="000000" w:themeColor="text1"/>
                <w:sz w:val="20"/>
                <w:szCs w:val="20"/>
              </w:rPr>
            </w:pPr>
            <w:r w:rsidRPr="00314FC9">
              <w:rPr>
                <w:rFonts w:ascii="Times New Roman" w:hAnsi="Times New Roman" w:cs="Times New Roman"/>
                <w:bCs/>
                <w:color w:val="000000" w:themeColor="text1"/>
                <w:sz w:val="20"/>
                <w:szCs w:val="20"/>
              </w:rPr>
              <w:t>Study Purpose and Contribution</w:t>
            </w:r>
          </w:p>
        </w:tc>
        <w:tc>
          <w:tcPr>
            <w:tcW w:w="4320" w:type="dxa"/>
            <w:shd w:val="clear" w:color="auto" w:fill="A8D08D" w:themeFill="accent6" w:themeFillTint="99"/>
          </w:tcPr>
          <w:p w14:paraId="47E289F5" w14:textId="77777777" w:rsidR="00EC65FE" w:rsidRPr="00314FC9" w:rsidRDefault="00EC65FE" w:rsidP="00214A6F">
            <w:pPr>
              <w:pStyle w:val="Default"/>
              <w:rPr>
                <w:rFonts w:ascii="Times New Roman" w:hAnsi="Times New Roman" w:cs="Times New Roman"/>
                <w:bCs/>
                <w:color w:val="000000" w:themeColor="text1"/>
                <w:sz w:val="20"/>
                <w:szCs w:val="20"/>
              </w:rPr>
            </w:pPr>
          </w:p>
        </w:tc>
      </w:tr>
      <w:tr w:rsidR="00EC65FE" w:rsidRPr="00314FC9" w14:paraId="16BC6865" w14:textId="77777777" w:rsidTr="009B226C">
        <w:tc>
          <w:tcPr>
            <w:tcW w:w="6475" w:type="dxa"/>
          </w:tcPr>
          <w:p w14:paraId="6A2EDB4A" w14:textId="1FA02AC0" w:rsidR="00845E34" w:rsidRPr="00314FC9" w:rsidRDefault="00845E34" w:rsidP="00D94F8A">
            <w:pPr>
              <w:pStyle w:val="Default"/>
              <w:rPr>
                <w:rFonts w:ascii="Times New Roman" w:hAnsi="Times New Roman" w:cs="Times New Roman"/>
                <w:bCs/>
                <w:i/>
                <w:color w:val="000000" w:themeColor="text1"/>
                <w:sz w:val="20"/>
                <w:szCs w:val="20"/>
              </w:rPr>
            </w:pPr>
            <w:r w:rsidRPr="00314FC9">
              <w:rPr>
                <w:rFonts w:ascii="Times New Roman" w:hAnsi="Times New Roman" w:cs="Times New Roman"/>
                <w:bCs/>
                <w:i/>
                <w:color w:val="000000" w:themeColor="text1"/>
                <w:sz w:val="20"/>
                <w:szCs w:val="20"/>
              </w:rPr>
              <w:t>The authors seem to want to write a validation paper for the PPDO in RPT format. However, the data presented in this paper to this end is not compelling and would need to be supplemented to be more convincing.</w:t>
            </w:r>
          </w:p>
          <w:p w14:paraId="5D4F7E3B" w14:textId="77777777" w:rsidR="00845E34" w:rsidRPr="00314FC9" w:rsidRDefault="00845E34" w:rsidP="00D94F8A">
            <w:pPr>
              <w:pStyle w:val="Default"/>
              <w:rPr>
                <w:rFonts w:ascii="Times New Roman" w:hAnsi="Times New Roman" w:cs="Times New Roman"/>
                <w:bCs/>
                <w:i/>
                <w:color w:val="000000" w:themeColor="text1"/>
                <w:sz w:val="20"/>
                <w:szCs w:val="20"/>
              </w:rPr>
            </w:pPr>
          </w:p>
          <w:p w14:paraId="2F319FF2" w14:textId="0DE4AEF5" w:rsidR="00EC65FE" w:rsidRPr="00314FC9" w:rsidRDefault="00EC65FE" w:rsidP="00D94F8A">
            <w:pPr>
              <w:pStyle w:val="Default"/>
              <w:rPr>
                <w:rFonts w:ascii="Times New Roman" w:hAnsi="Times New Roman" w:cs="Times New Roman"/>
                <w:bCs/>
                <w:i/>
                <w:color w:val="000000" w:themeColor="text1"/>
                <w:sz w:val="20"/>
                <w:szCs w:val="20"/>
              </w:rPr>
            </w:pPr>
            <w:r w:rsidRPr="00314FC9">
              <w:rPr>
                <w:rFonts w:ascii="Times New Roman" w:hAnsi="Times New Roman" w:cs="Times New Roman"/>
                <w:bCs/>
                <w:i/>
                <w:color w:val="000000" w:themeColor="text1"/>
                <w:sz w:val="20"/>
                <w:szCs w:val="20"/>
              </w:rPr>
              <w:t>Despite the stated purpose(s) of the paper, the authors really seem to want to write an instrument validity study. I suspect they are missing key indicators, such as other criterion measures,</w:t>
            </w:r>
            <w:r w:rsidR="00845E34" w:rsidRPr="00314FC9">
              <w:rPr>
                <w:rFonts w:ascii="Times New Roman" w:hAnsi="Times New Roman" w:cs="Times New Roman"/>
                <w:bCs/>
                <w:i/>
                <w:color w:val="000000" w:themeColor="text1"/>
                <w:sz w:val="20"/>
                <w:szCs w:val="20"/>
              </w:rPr>
              <w:t xml:space="preserve"> </w:t>
            </w:r>
            <w:r w:rsidRPr="00314FC9">
              <w:rPr>
                <w:rFonts w:ascii="Times New Roman" w:hAnsi="Times New Roman" w:cs="Times New Roman"/>
                <w:bCs/>
                <w:i/>
                <w:color w:val="000000" w:themeColor="text1"/>
                <w:sz w:val="20"/>
                <w:szCs w:val="20"/>
              </w:rPr>
              <w:t>for such a paper. There are numerous places in the paper where they authors address the validly of the PPDO. They cite a paper from 2016 (p. 5, “it is a psychometrically reliable and valid instrument”) as evidence of validity; this may be accurate, but the Garst &amp; Gag</w:t>
            </w:r>
            <w:r w:rsidR="00845E34" w:rsidRPr="00314FC9">
              <w:rPr>
                <w:rFonts w:ascii="Times New Roman" w:hAnsi="Times New Roman" w:cs="Times New Roman"/>
                <w:bCs/>
                <w:i/>
                <w:color w:val="000000" w:themeColor="text1"/>
                <w:sz w:val="20"/>
                <w:szCs w:val="20"/>
              </w:rPr>
              <w:t>n</w:t>
            </w:r>
            <w:r w:rsidRPr="00314FC9">
              <w:rPr>
                <w:rFonts w:ascii="Times New Roman" w:hAnsi="Times New Roman" w:cs="Times New Roman"/>
                <w:bCs/>
                <w:i/>
                <w:color w:val="000000" w:themeColor="text1"/>
                <w:sz w:val="20"/>
                <w:szCs w:val="20"/>
              </w:rPr>
              <w:t>on 2016 paper seems to be focused on relationships between intentions and outcomes (it may, certainly, address validity in addition to its primary purpose –but use is not the same as validity).</w:t>
            </w:r>
          </w:p>
        </w:tc>
        <w:tc>
          <w:tcPr>
            <w:tcW w:w="4320" w:type="dxa"/>
          </w:tcPr>
          <w:p w14:paraId="1DD1DA9D" w14:textId="14F57F16" w:rsidR="00EC65FE" w:rsidRPr="00314FC9" w:rsidRDefault="00A91B45" w:rsidP="00214A6F">
            <w:pPr>
              <w:pStyle w:val="Default"/>
              <w:rPr>
                <w:rFonts w:ascii="Times New Roman" w:hAnsi="Times New Roman" w:cs="Times New Roman"/>
                <w:bCs/>
                <w:color w:val="000000" w:themeColor="text1"/>
                <w:sz w:val="20"/>
                <w:szCs w:val="20"/>
              </w:rPr>
            </w:pPr>
            <w:r w:rsidRPr="00314FC9">
              <w:rPr>
                <w:rFonts w:ascii="Times New Roman" w:hAnsi="Times New Roman" w:cs="Times New Roman"/>
                <w:bCs/>
                <w:color w:val="000000" w:themeColor="text1"/>
                <w:sz w:val="20"/>
                <w:szCs w:val="20"/>
              </w:rPr>
              <w:t>Although it is true that the paper validates the PPDO, we have clarified that the intent of the paper is to provide a strong argument for the importance of camp-related measures that have utility for both research and practice (see lines 140-20</w:t>
            </w:r>
            <w:r w:rsidR="00B71A93" w:rsidRPr="00314FC9">
              <w:rPr>
                <w:rFonts w:ascii="Times New Roman" w:hAnsi="Times New Roman" w:cs="Times New Roman"/>
                <w:bCs/>
                <w:color w:val="000000" w:themeColor="text1"/>
                <w:sz w:val="20"/>
                <w:szCs w:val="20"/>
              </w:rPr>
              <w:t>6</w:t>
            </w:r>
            <w:r w:rsidRPr="00314FC9">
              <w:rPr>
                <w:rFonts w:ascii="Times New Roman" w:hAnsi="Times New Roman" w:cs="Times New Roman"/>
                <w:bCs/>
                <w:color w:val="000000" w:themeColor="text1"/>
                <w:sz w:val="20"/>
                <w:szCs w:val="20"/>
              </w:rPr>
              <w:t>). Furthermore, we have expanded our discussion of the validity of the PPDO (see lines 4</w:t>
            </w:r>
            <w:r w:rsidR="00845E34" w:rsidRPr="00314FC9">
              <w:rPr>
                <w:rFonts w:ascii="Times New Roman" w:hAnsi="Times New Roman" w:cs="Times New Roman"/>
                <w:bCs/>
                <w:color w:val="000000" w:themeColor="text1"/>
                <w:sz w:val="20"/>
                <w:szCs w:val="20"/>
              </w:rPr>
              <w:t>76-523</w:t>
            </w:r>
            <w:r w:rsidRPr="00314FC9">
              <w:rPr>
                <w:rFonts w:ascii="Times New Roman" w:hAnsi="Times New Roman" w:cs="Times New Roman"/>
                <w:bCs/>
                <w:color w:val="000000" w:themeColor="text1"/>
                <w:sz w:val="20"/>
                <w:szCs w:val="20"/>
              </w:rPr>
              <w:t>).</w:t>
            </w:r>
          </w:p>
        </w:tc>
      </w:tr>
      <w:tr w:rsidR="00065A73" w:rsidRPr="00314FC9" w14:paraId="7D24C48A" w14:textId="77777777" w:rsidTr="009B226C">
        <w:tc>
          <w:tcPr>
            <w:tcW w:w="6475" w:type="dxa"/>
            <w:shd w:val="clear" w:color="auto" w:fill="A8D08D" w:themeFill="accent6" w:themeFillTint="99"/>
          </w:tcPr>
          <w:p w14:paraId="5245108B" w14:textId="7CB74359" w:rsidR="00065A73" w:rsidRPr="00314FC9" w:rsidRDefault="00EC65FE" w:rsidP="00065A73">
            <w:pPr>
              <w:pStyle w:val="Default"/>
              <w:rPr>
                <w:rFonts w:ascii="Times New Roman" w:hAnsi="Times New Roman" w:cs="Times New Roman"/>
                <w:bCs/>
                <w:color w:val="000000" w:themeColor="text1"/>
                <w:sz w:val="20"/>
                <w:szCs w:val="20"/>
              </w:rPr>
            </w:pPr>
            <w:r w:rsidRPr="00314FC9">
              <w:rPr>
                <w:rFonts w:ascii="Times New Roman" w:hAnsi="Times New Roman" w:cs="Times New Roman"/>
                <w:bCs/>
                <w:color w:val="000000" w:themeColor="text1"/>
                <w:sz w:val="20"/>
                <w:szCs w:val="20"/>
              </w:rPr>
              <w:t>Measurement</w:t>
            </w:r>
          </w:p>
        </w:tc>
        <w:tc>
          <w:tcPr>
            <w:tcW w:w="4320" w:type="dxa"/>
            <w:shd w:val="clear" w:color="auto" w:fill="A8D08D" w:themeFill="accent6" w:themeFillTint="99"/>
          </w:tcPr>
          <w:p w14:paraId="3E988B4C" w14:textId="75DE2DB1" w:rsidR="00065A73" w:rsidRPr="00314FC9" w:rsidRDefault="00065A73" w:rsidP="00065A73">
            <w:pPr>
              <w:pStyle w:val="Default"/>
              <w:rPr>
                <w:rFonts w:ascii="Times New Roman" w:hAnsi="Times New Roman" w:cs="Times New Roman"/>
                <w:bCs/>
                <w:color w:val="000000" w:themeColor="text1"/>
                <w:sz w:val="20"/>
                <w:szCs w:val="20"/>
              </w:rPr>
            </w:pPr>
          </w:p>
        </w:tc>
      </w:tr>
      <w:tr w:rsidR="00EC65FE" w:rsidRPr="00314FC9" w14:paraId="58715B8E" w14:textId="77777777" w:rsidTr="009B226C">
        <w:tc>
          <w:tcPr>
            <w:tcW w:w="6475" w:type="dxa"/>
          </w:tcPr>
          <w:p w14:paraId="68FB8CAE" w14:textId="68CD3BA6" w:rsidR="00EC65FE" w:rsidRPr="00314FC9" w:rsidRDefault="00EC65FE" w:rsidP="00065A73">
            <w:pPr>
              <w:pStyle w:val="Default"/>
              <w:rPr>
                <w:rFonts w:ascii="Times New Roman" w:hAnsi="Times New Roman" w:cs="Times New Roman"/>
                <w:bCs/>
                <w:i/>
                <w:color w:val="000000" w:themeColor="text1"/>
                <w:sz w:val="20"/>
                <w:szCs w:val="20"/>
              </w:rPr>
            </w:pPr>
            <w:r w:rsidRPr="00314FC9">
              <w:rPr>
                <w:rFonts w:ascii="Times New Roman" w:hAnsi="Times New Roman" w:cs="Times New Roman"/>
                <w:bCs/>
                <w:i/>
                <w:color w:val="000000" w:themeColor="text1"/>
                <w:sz w:val="20"/>
                <w:szCs w:val="20"/>
              </w:rPr>
              <w:t>The authors also seem “sold” on the retrospective pretest. However, this approach has a number of weaknesses and this paper does not really speak to these. This is only a problem as the authors seem to want to advocate for the RPT approach without more thoroughly explicating the challenges –or really providing any substantive evidence that this approach with the PPDO is necessary/better than a traditional pretest/posttest design.</w:t>
            </w:r>
          </w:p>
        </w:tc>
        <w:tc>
          <w:tcPr>
            <w:tcW w:w="4320" w:type="dxa"/>
          </w:tcPr>
          <w:p w14:paraId="1550D112" w14:textId="60D9269C" w:rsidR="00EC65FE" w:rsidRPr="00314FC9" w:rsidRDefault="004D3A5C" w:rsidP="00065A73">
            <w:pPr>
              <w:pStyle w:val="Default"/>
              <w:rPr>
                <w:rFonts w:ascii="Times New Roman" w:hAnsi="Times New Roman" w:cs="Times New Roman"/>
                <w:bCs/>
                <w:color w:val="000000" w:themeColor="text1"/>
                <w:sz w:val="20"/>
                <w:szCs w:val="20"/>
              </w:rPr>
            </w:pPr>
            <w:r w:rsidRPr="00314FC9">
              <w:rPr>
                <w:rFonts w:ascii="Times New Roman" w:hAnsi="Times New Roman" w:cs="Times New Roman"/>
                <w:bCs/>
                <w:color w:val="000000" w:themeColor="text1"/>
                <w:sz w:val="20"/>
                <w:szCs w:val="20"/>
              </w:rPr>
              <w:t>We have provided a more thorough discussion of the strengths and limitations of RPT designs (see lines</w:t>
            </w:r>
            <w:r w:rsidR="00FC6520" w:rsidRPr="00314FC9">
              <w:rPr>
                <w:rFonts w:ascii="Times New Roman" w:hAnsi="Times New Roman" w:cs="Times New Roman"/>
                <w:bCs/>
                <w:color w:val="000000" w:themeColor="text1"/>
                <w:sz w:val="20"/>
                <w:szCs w:val="20"/>
              </w:rPr>
              <w:t xml:space="preserve"> 286-296 as well as lines</w:t>
            </w:r>
            <w:r w:rsidRPr="00314FC9">
              <w:rPr>
                <w:rFonts w:ascii="Times New Roman" w:hAnsi="Times New Roman" w:cs="Times New Roman"/>
                <w:bCs/>
                <w:color w:val="000000" w:themeColor="text1"/>
                <w:sz w:val="20"/>
                <w:szCs w:val="20"/>
              </w:rPr>
              <w:t xml:space="preserve"> </w:t>
            </w:r>
            <w:r w:rsidR="00EE0ED3" w:rsidRPr="00314FC9">
              <w:rPr>
                <w:rFonts w:ascii="Times New Roman" w:hAnsi="Times New Roman" w:cs="Times New Roman"/>
                <w:bCs/>
                <w:color w:val="000000" w:themeColor="text1"/>
                <w:sz w:val="20"/>
                <w:szCs w:val="20"/>
              </w:rPr>
              <w:t>5</w:t>
            </w:r>
            <w:r w:rsidR="00A95ED7" w:rsidRPr="00314FC9">
              <w:rPr>
                <w:rFonts w:ascii="Times New Roman" w:hAnsi="Times New Roman" w:cs="Times New Roman"/>
                <w:bCs/>
                <w:color w:val="000000" w:themeColor="text1"/>
                <w:sz w:val="20"/>
                <w:szCs w:val="20"/>
              </w:rPr>
              <w:t>73-599</w:t>
            </w:r>
            <w:r w:rsidR="00EE0ED3" w:rsidRPr="00314FC9">
              <w:rPr>
                <w:rFonts w:ascii="Times New Roman" w:hAnsi="Times New Roman" w:cs="Times New Roman"/>
                <w:bCs/>
                <w:color w:val="000000" w:themeColor="text1"/>
                <w:sz w:val="20"/>
                <w:szCs w:val="20"/>
              </w:rPr>
              <w:t>).</w:t>
            </w:r>
          </w:p>
        </w:tc>
      </w:tr>
      <w:tr w:rsidR="00EC65FE" w:rsidRPr="00314FC9" w14:paraId="7019C55C" w14:textId="77777777" w:rsidTr="009B226C">
        <w:tc>
          <w:tcPr>
            <w:tcW w:w="6475" w:type="dxa"/>
          </w:tcPr>
          <w:p w14:paraId="09C42C3A" w14:textId="3943D7E9" w:rsidR="00EC65FE" w:rsidRPr="00314FC9" w:rsidRDefault="003622AD" w:rsidP="00065A73">
            <w:pPr>
              <w:pStyle w:val="Default"/>
              <w:rPr>
                <w:rFonts w:ascii="Times New Roman" w:hAnsi="Times New Roman" w:cs="Times New Roman"/>
                <w:bCs/>
                <w:i/>
                <w:color w:val="000000" w:themeColor="text1"/>
                <w:sz w:val="20"/>
                <w:szCs w:val="20"/>
              </w:rPr>
            </w:pPr>
            <w:r w:rsidRPr="00314FC9">
              <w:rPr>
                <w:rFonts w:ascii="Times New Roman" w:hAnsi="Times New Roman" w:cs="Times New Roman"/>
                <w:bCs/>
                <w:i/>
                <w:color w:val="000000" w:themeColor="text1"/>
                <w:sz w:val="20"/>
                <w:szCs w:val="20"/>
              </w:rPr>
              <w:t>The authors might determine if they are using the term “operational definition” appropriately around Table 1. It seems to me that the self-report scales (items) are the operational definitions (how these things were measured). For example, -responsibility was operationalize via a 5 item Likert type self-report measure that includes items about X, Y, and Z.</w:t>
            </w:r>
          </w:p>
        </w:tc>
        <w:tc>
          <w:tcPr>
            <w:tcW w:w="4320" w:type="dxa"/>
          </w:tcPr>
          <w:p w14:paraId="45E15229" w14:textId="33B9AC20" w:rsidR="00EC65FE" w:rsidRPr="00314FC9" w:rsidRDefault="008C1BB0" w:rsidP="00065A73">
            <w:pPr>
              <w:pStyle w:val="Default"/>
              <w:rPr>
                <w:rFonts w:ascii="Times New Roman" w:hAnsi="Times New Roman" w:cs="Times New Roman"/>
                <w:bCs/>
                <w:color w:val="000000" w:themeColor="text1"/>
                <w:sz w:val="20"/>
                <w:szCs w:val="20"/>
              </w:rPr>
            </w:pPr>
            <w:r w:rsidRPr="00314FC9">
              <w:rPr>
                <w:rFonts w:ascii="Times New Roman" w:hAnsi="Times New Roman" w:cs="Times New Roman"/>
                <w:bCs/>
                <w:color w:val="000000" w:themeColor="text1"/>
                <w:sz w:val="20"/>
                <w:szCs w:val="20"/>
              </w:rPr>
              <w:t>In Table 1, we have changed “Operational” definitions to “Construct” definitions.</w:t>
            </w:r>
          </w:p>
        </w:tc>
      </w:tr>
      <w:tr w:rsidR="00A95ED7" w:rsidRPr="00314FC9" w14:paraId="1A03A5B3" w14:textId="77777777" w:rsidTr="009B226C">
        <w:tc>
          <w:tcPr>
            <w:tcW w:w="6475" w:type="dxa"/>
          </w:tcPr>
          <w:p w14:paraId="7ECC24CD" w14:textId="15011679" w:rsidR="00A95ED7" w:rsidRPr="00314FC9" w:rsidRDefault="00A95ED7" w:rsidP="00A95ED7">
            <w:pPr>
              <w:pStyle w:val="Default"/>
              <w:rPr>
                <w:rFonts w:ascii="Times New Roman" w:hAnsi="Times New Roman" w:cs="Times New Roman"/>
                <w:bCs/>
                <w:i/>
                <w:color w:val="000000" w:themeColor="text1"/>
                <w:sz w:val="20"/>
                <w:szCs w:val="20"/>
              </w:rPr>
            </w:pPr>
            <w:r w:rsidRPr="00314FC9">
              <w:rPr>
                <w:rFonts w:ascii="Times New Roman" w:hAnsi="Times New Roman" w:cs="Times New Roman"/>
                <w:bCs/>
                <w:i/>
                <w:color w:val="000000" w:themeColor="text1"/>
                <w:sz w:val="20"/>
                <w:szCs w:val="20"/>
              </w:rPr>
              <w:t>[Referring to the PPDO] Was this administered on-line or face to face? Is either a limitation?</w:t>
            </w:r>
          </w:p>
        </w:tc>
        <w:tc>
          <w:tcPr>
            <w:tcW w:w="4320" w:type="dxa"/>
          </w:tcPr>
          <w:p w14:paraId="6B1277B9" w14:textId="77777777" w:rsidR="00A95ED7" w:rsidRDefault="00A95ED7" w:rsidP="00A95ED7">
            <w:pPr>
              <w:pStyle w:val="Default"/>
              <w:rPr>
                <w:rFonts w:ascii="Times New Roman" w:hAnsi="Times New Roman" w:cs="Times New Roman"/>
                <w:bCs/>
                <w:color w:val="000000" w:themeColor="text1"/>
                <w:sz w:val="20"/>
                <w:szCs w:val="20"/>
              </w:rPr>
            </w:pPr>
            <w:r w:rsidRPr="00314FC9">
              <w:rPr>
                <w:rFonts w:ascii="Times New Roman" w:hAnsi="Times New Roman" w:cs="Times New Roman"/>
                <w:bCs/>
                <w:color w:val="000000" w:themeColor="text1"/>
                <w:sz w:val="20"/>
                <w:szCs w:val="20"/>
              </w:rPr>
              <w:t>The PPDO was administered online and this is mentioned in several different places in the manuscript (se</w:t>
            </w:r>
            <w:r w:rsidR="0071495B" w:rsidRPr="00314FC9">
              <w:rPr>
                <w:rFonts w:ascii="Times New Roman" w:hAnsi="Times New Roman" w:cs="Times New Roman"/>
                <w:bCs/>
                <w:color w:val="000000" w:themeColor="text1"/>
                <w:sz w:val="20"/>
                <w:szCs w:val="20"/>
              </w:rPr>
              <w:t>e</w:t>
            </w:r>
            <w:r w:rsidRPr="00314FC9">
              <w:rPr>
                <w:rFonts w:ascii="Times New Roman" w:hAnsi="Times New Roman" w:cs="Times New Roman"/>
                <w:bCs/>
                <w:color w:val="000000" w:themeColor="text1"/>
                <w:sz w:val="20"/>
                <w:szCs w:val="20"/>
              </w:rPr>
              <w:t xml:space="preserve"> line 261 and </w:t>
            </w:r>
            <w:r w:rsidR="0071495B" w:rsidRPr="00314FC9">
              <w:rPr>
                <w:rFonts w:ascii="Times New Roman" w:hAnsi="Times New Roman" w:cs="Times New Roman"/>
                <w:bCs/>
                <w:color w:val="000000" w:themeColor="text1"/>
                <w:sz w:val="20"/>
                <w:szCs w:val="20"/>
              </w:rPr>
              <w:t>618</w:t>
            </w:r>
            <w:r w:rsidRPr="00314FC9">
              <w:rPr>
                <w:rFonts w:ascii="Times New Roman" w:hAnsi="Times New Roman" w:cs="Times New Roman"/>
                <w:bCs/>
                <w:color w:val="000000" w:themeColor="text1"/>
                <w:sz w:val="20"/>
                <w:szCs w:val="20"/>
              </w:rPr>
              <w:t xml:space="preserve">).  We have added more discussion about the possible limitations of online measure administration (see lines </w:t>
            </w:r>
            <w:r w:rsidR="0071495B" w:rsidRPr="00314FC9">
              <w:rPr>
                <w:rFonts w:ascii="Times New Roman" w:hAnsi="Times New Roman" w:cs="Times New Roman"/>
                <w:bCs/>
                <w:color w:val="000000" w:themeColor="text1"/>
                <w:sz w:val="20"/>
                <w:szCs w:val="20"/>
              </w:rPr>
              <w:t>621-629)</w:t>
            </w:r>
            <w:r w:rsidRPr="00314FC9">
              <w:rPr>
                <w:rFonts w:ascii="Times New Roman" w:hAnsi="Times New Roman" w:cs="Times New Roman"/>
                <w:bCs/>
                <w:color w:val="000000" w:themeColor="text1"/>
                <w:sz w:val="20"/>
                <w:szCs w:val="20"/>
              </w:rPr>
              <w:t>.</w:t>
            </w:r>
          </w:p>
          <w:p w14:paraId="70F4A2E8" w14:textId="77777777" w:rsidR="008D4CC5" w:rsidRDefault="008D4CC5" w:rsidP="00A95ED7">
            <w:pPr>
              <w:pStyle w:val="Default"/>
              <w:rPr>
                <w:rFonts w:ascii="Times New Roman" w:hAnsi="Times New Roman" w:cs="Times New Roman"/>
                <w:bCs/>
                <w:color w:val="000000" w:themeColor="text1"/>
                <w:sz w:val="20"/>
                <w:szCs w:val="20"/>
              </w:rPr>
            </w:pPr>
          </w:p>
          <w:p w14:paraId="3CEB4509" w14:textId="77777777" w:rsidR="00CC70C6" w:rsidRDefault="00CC70C6" w:rsidP="00A95ED7">
            <w:pPr>
              <w:pStyle w:val="Default"/>
              <w:rPr>
                <w:rFonts w:ascii="Times New Roman" w:hAnsi="Times New Roman" w:cs="Times New Roman"/>
                <w:bCs/>
                <w:color w:val="000000" w:themeColor="text1"/>
                <w:sz w:val="20"/>
                <w:szCs w:val="20"/>
              </w:rPr>
            </w:pPr>
          </w:p>
          <w:p w14:paraId="78ACD8BC" w14:textId="741AA2FA" w:rsidR="00CC70C6" w:rsidRPr="00314FC9" w:rsidRDefault="00CC70C6" w:rsidP="00A95ED7">
            <w:pPr>
              <w:pStyle w:val="Default"/>
              <w:rPr>
                <w:rFonts w:ascii="Times New Roman" w:hAnsi="Times New Roman" w:cs="Times New Roman"/>
                <w:bCs/>
                <w:color w:val="000000" w:themeColor="text1"/>
                <w:sz w:val="20"/>
                <w:szCs w:val="20"/>
              </w:rPr>
            </w:pPr>
            <w:bookmarkStart w:id="0" w:name="_GoBack"/>
            <w:bookmarkEnd w:id="0"/>
          </w:p>
        </w:tc>
      </w:tr>
      <w:tr w:rsidR="00EC65FE" w:rsidRPr="00314FC9" w14:paraId="114808CC" w14:textId="77777777" w:rsidTr="009B226C">
        <w:tc>
          <w:tcPr>
            <w:tcW w:w="6475" w:type="dxa"/>
            <w:shd w:val="clear" w:color="auto" w:fill="A8D08D" w:themeFill="accent6" w:themeFillTint="99"/>
          </w:tcPr>
          <w:p w14:paraId="113DD55F" w14:textId="75AE0277" w:rsidR="00EC65FE" w:rsidRPr="00314FC9" w:rsidRDefault="00EC65FE" w:rsidP="00D94F8A">
            <w:pPr>
              <w:pStyle w:val="Default"/>
              <w:rPr>
                <w:rFonts w:ascii="Times New Roman" w:hAnsi="Times New Roman" w:cs="Times New Roman"/>
                <w:bCs/>
                <w:color w:val="000000" w:themeColor="text1"/>
                <w:sz w:val="20"/>
                <w:szCs w:val="20"/>
              </w:rPr>
            </w:pPr>
            <w:r w:rsidRPr="00314FC9">
              <w:rPr>
                <w:rFonts w:ascii="Times New Roman" w:hAnsi="Times New Roman" w:cs="Times New Roman"/>
                <w:bCs/>
                <w:color w:val="000000" w:themeColor="text1"/>
                <w:sz w:val="20"/>
                <w:szCs w:val="20"/>
              </w:rPr>
              <w:lastRenderedPageBreak/>
              <w:t>Data Setup and Analyses</w:t>
            </w:r>
          </w:p>
        </w:tc>
        <w:tc>
          <w:tcPr>
            <w:tcW w:w="4320" w:type="dxa"/>
            <w:shd w:val="clear" w:color="auto" w:fill="A8D08D" w:themeFill="accent6" w:themeFillTint="99"/>
          </w:tcPr>
          <w:p w14:paraId="0C2F6526" w14:textId="77777777" w:rsidR="00EC65FE" w:rsidRPr="00314FC9" w:rsidRDefault="00EC65FE" w:rsidP="00065A73">
            <w:pPr>
              <w:pStyle w:val="Default"/>
              <w:rPr>
                <w:rFonts w:ascii="Times New Roman" w:hAnsi="Times New Roman" w:cs="Times New Roman"/>
                <w:bCs/>
                <w:color w:val="000000" w:themeColor="text1"/>
                <w:sz w:val="20"/>
                <w:szCs w:val="20"/>
              </w:rPr>
            </w:pPr>
          </w:p>
        </w:tc>
      </w:tr>
      <w:tr w:rsidR="00EC65FE" w:rsidRPr="00314FC9" w14:paraId="5E91036B" w14:textId="77777777" w:rsidTr="009B226C">
        <w:tc>
          <w:tcPr>
            <w:tcW w:w="6475" w:type="dxa"/>
          </w:tcPr>
          <w:p w14:paraId="132383FB" w14:textId="7D11E1A1" w:rsidR="000A2FF9" w:rsidRPr="00314FC9" w:rsidRDefault="000A2FF9" w:rsidP="00D94F8A">
            <w:pPr>
              <w:pStyle w:val="Default"/>
              <w:rPr>
                <w:rFonts w:ascii="Times New Roman" w:hAnsi="Times New Roman" w:cs="Times New Roman"/>
                <w:bCs/>
                <w:i/>
                <w:color w:val="000000" w:themeColor="text1"/>
                <w:sz w:val="20"/>
                <w:szCs w:val="20"/>
              </w:rPr>
            </w:pPr>
            <w:r w:rsidRPr="00314FC9">
              <w:rPr>
                <w:rFonts w:ascii="Times New Roman" w:hAnsi="Times New Roman" w:cs="Times New Roman"/>
                <w:bCs/>
                <w:i/>
                <w:color w:val="000000" w:themeColor="text1"/>
                <w:sz w:val="20"/>
                <w:szCs w:val="20"/>
              </w:rPr>
              <w:t>In summary, I do not think the methodological comparison adds much, as we would expect the composite/t-test approach to align with the SEM approach for internally consistent subscales with parallel and equally weighted items.</w:t>
            </w:r>
          </w:p>
          <w:p w14:paraId="711F61F8" w14:textId="77777777" w:rsidR="000A2FF9" w:rsidRPr="00314FC9" w:rsidRDefault="000A2FF9" w:rsidP="00D94F8A">
            <w:pPr>
              <w:pStyle w:val="Default"/>
              <w:rPr>
                <w:rFonts w:ascii="Times New Roman" w:hAnsi="Times New Roman" w:cs="Times New Roman"/>
                <w:bCs/>
                <w:i/>
                <w:color w:val="000000" w:themeColor="text1"/>
                <w:sz w:val="20"/>
                <w:szCs w:val="20"/>
              </w:rPr>
            </w:pPr>
          </w:p>
          <w:p w14:paraId="57DD670A" w14:textId="5BFE4BA5" w:rsidR="00EC65FE" w:rsidRPr="00314FC9" w:rsidRDefault="00EC65FE" w:rsidP="00D94F8A">
            <w:pPr>
              <w:pStyle w:val="Default"/>
              <w:rPr>
                <w:rFonts w:ascii="Times New Roman" w:hAnsi="Times New Roman" w:cs="Times New Roman"/>
                <w:bCs/>
                <w:i/>
                <w:color w:val="000000" w:themeColor="text1"/>
                <w:sz w:val="20"/>
                <w:szCs w:val="20"/>
              </w:rPr>
            </w:pPr>
            <w:r w:rsidRPr="00314FC9">
              <w:rPr>
                <w:rFonts w:ascii="Times New Roman" w:hAnsi="Times New Roman" w:cs="Times New Roman"/>
                <w:bCs/>
                <w:i/>
                <w:color w:val="000000" w:themeColor="text1"/>
                <w:sz w:val="20"/>
                <w:szCs w:val="20"/>
              </w:rPr>
              <w:t>The tests regarding the stated purpose are really unnecessary. Given the high internal consistencies of the scale items and the relatively homogenous variances for the items, the empirical aspects of classical test theory seem to be supported. Thus, the items can be used as composite scores. The benefits of using SEM/CFA really only come into play when these assumptions are untenable, and a congeneric measurement model is necessary. Thus, empirically testing these two approaches is really not necessary, as the similarity of results would generally be seen as self-evident.</w:t>
            </w:r>
          </w:p>
        </w:tc>
        <w:tc>
          <w:tcPr>
            <w:tcW w:w="4320" w:type="dxa"/>
          </w:tcPr>
          <w:p w14:paraId="63C6D973" w14:textId="66707102" w:rsidR="00EC65FE" w:rsidRPr="00314FC9" w:rsidRDefault="00027ABF" w:rsidP="00065A73">
            <w:pPr>
              <w:pStyle w:val="Default"/>
              <w:rPr>
                <w:rFonts w:ascii="Times New Roman" w:hAnsi="Times New Roman" w:cs="Times New Roman"/>
                <w:bCs/>
                <w:color w:val="000000" w:themeColor="text1"/>
                <w:sz w:val="20"/>
                <w:szCs w:val="20"/>
              </w:rPr>
            </w:pPr>
            <w:r w:rsidRPr="00314FC9">
              <w:rPr>
                <w:rFonts w:ascii="Times New Roman" w:hAnsi="Times New Roman" w:cs="Times New Roman"/>
                <w:bCs/>
                <w:color w:val="000000" w:themeColor="text1"/>
                <w:sz w:val="20"/>
                <w:szCs w:val="20"/>
              </w:rPr>
              <w:t xml:space="preserve">We have expanded our explanation for why such a comparison would be a valuable contribution to the camp literature </w:t>
            </w:r>
            <w:r w:rsidR="00A95ED7" w:rsidRPr="00314FC9">
              <w:rPr>
                <w:rFonts w:ascii="Times New Roman" w:hAnsi="Times New Roman" w:cs="Times New Roman"/>
                <w:bCs/>
                <w:color w:val="000000" w:themeColor="text1"/>
                <w:sz w:val="20"/>
                <w:szCs w:val="20"/>
              </w:rPr>
              <w:t>(see lines 140-206).</w:t>
            </w:r>
          </w:p>
        </w:tc>
      </w:tr>
      <w:tr w:rsidR="00C845DC" w:rsidRPr="00314FC9" w14:paraId="062FAF80" w14:textId="77777777" w:rsidTr="009B226C">
        <w:tc>
          <w:tcPr>
            <w:tcW w:w="6475" w:type="dxa"/>
            <w:shd w:val="clear" w:color="auto" w:fill="A8D08D" w:themeFill="accent6" w:themeFillTint="99"/>
          </w:tcPr>
          <w:p w14:paraId="44CEC971" w14:textId="04DCD7F6" w:rsidR="00C845DC" w:rsidRPr="00314FC9" w:rsidRDefault="00EC65FE" w:rsidP="0092009B">
            <w:pPr>
              <w:pStyle w:val="Default"/>
              <w:rPr>
                <w:rFonts w:ascii="Times New Roman" w:hAnsi="Times New Roman" w:cs="Times New Roman"/>
                <w:bCs/>
                <w:color w:val="000000" w:themeColor="text1"/>
                <w:sz w:val="20"/>
                <w:szCs w:val="20"/>
              </w:rPr>
            </w:pPr>
            <w:r w:rsidRPr="00314FC9">
              <w:rPr>
                <w:rFonts w:ascii="Times New Roman" w:hAnsi="Times New Roman" w:cs="Times New Roman"/>
                <w:bCs/>
                <w:color w:val="000000" w:themeColor="text1"/>
                <w:sz w:val="20"/>
                <w:szCs w:val="20"/>
              </w:rPr>
              <w:t>Results</w:t>
            </w:r>
          </w:p>
        </w:tc>
        <w:tc>
          <w:tcPr>
            <w:tcW w:w="4320" w:type="dxa"/>
            <w:shd w:val="clear" w:color="auto" w:fill="A8D08D" w:themeFill="accent6" w:themeFillTint="99"/>
          </w:tcPr>
          <w:p w14:paraId="4C12BED4" w14:textId="77777777" w:rsidR="00C845DC" w:rsidRPr="00314FC9" w:rsidRDefault="00C845DC" w:rsidP="0092009B">
            <w:pPr>
              <w:pStyle w:val="Default"/>
              <w:rPr>
                <w:rFonts w:ascii="Times New Roman" w:hAnsi="Times New Roman" w:cs="Times New Roman"/>
                <w:bCs/>
                <w:color w:val="000000" w:themeColor="text1"/>
                <w:sz w:val="20"/>
                <w:szCs w:val="20"/>
              </w:rPr>
            </w:pPr>
          </w:p>
        </w:tc>
      </w:tr>
      <w:tr w:rsidR="0092009B" w:rsidRPr="00314FC9" w14:paraId="1FA26F01" w14:textId="77777777" w:rsidTr="009B226C">
        <w:tc>
          <w:tcPr>
            <w:tcW w:w="6475" w:type="dxa"/>
          </w:tcPr>
          <w:p w14:paraId="59122C47" w14:textId="2135E1B6" w:rsidR="0092009B" w:rsidRPr="00314FC9" w:rsidRDefault="00EC65FE" w:rsidP="0092009B">
            <w:pPr>
              <w:pStyle w:val="Default"/>
              <w:rPr>
                <w:rFonts w:ascii="Times New Roman" w:hAnsi="Times New Roman" w:cs="Times New Roman"/>
                <w:bCs/>
                <w:i/>
                <w:color w:val="000000" w:themeColor="text1"/>
                <w:sz w:val="20"/>
                <w:szCs w:val="20"/>
              </w:rPr>
            </w:pPr>
            <w:r w:rsidRPr="00314FC9">
              <w:rPr>
                <w:rFonts w:ascii="Times New Roman" w:hAnsi="Times New Roman" w:cs="Times New Roman"/>
                <w:bCs/>
                <w:i/>
                <w:color w:val="000000" w:themeColor="text1"/>
                <w:sz w:val="20"/>
                <w:szCs w:val="20"/>
              </w:rPr>
              <w:t>I had a difficult time following the sample sizes –that is looking at the ones presented on p. 10 and reconciling them with the ones presented in the results section (e.g.. see p. 15).</w:t>
            </w:r>
          </w:p>
        </w:tc>
        <w:tc>
          <w:tcPr>
            <w:tcW w:w="4320" w:type="dxa"/>
          </w:tcPr>
          <w:p w14:paraId="29398B51" w14:textId="19CFED1D" w:rsidR="00FC6520" w:rsidRPr="00314FC9" w:rsidRDefault="00494E15" w:rsidP="0092009B">
            <w:pPr>
              <w:pStyle w:val="Default"/>
              <w:rPr>
                <w:rFonts w:ascii="Times New Roman" w:hAnsi="Times New Roman" w:cs="Times New Roman"/>
                <w:bCs/>
                <w:color w:val="000000" w:themeColor="text1"/>
                <w:sz w:val="20"/>
                <w:szCs w:val="20"/>
              </w:rPr>
            </w:pPr>
            <w:r w:rsidRPr="00314FC9">
              <w:rPr>
                <w:rFonts w:ascii="Times New Roman" w:hAnsi="Times New Roman" w:cs="Times New Roman"/>
                <w:bCs/>
                <w:color w:val="000000" w:themeColor="text1"/>
                <w:sz w:val="20"/>
                <w:szCs w:val="20"/>
              </w:rPr>
              <w:t>We have reviewed all mentions of sample size to ensure</w:t>
            </w:r>
            <w:r w:rsidR="00BD4DB2" w:rsidRPr="00314FC9">
              <w:rPr>
                <w:rFonts w:ascii="Times New Roman" w:hAnsi="Times New Roman" w:cs="Times New Roman"/>
                <w:bCs/>
                <w:color w:val="000000" w:themeColor="text1"/>
                <w:sz w:val="20"/>
                <w:szCs w:val="20"/>
              </w:rPr>
              <w:t xml:space="preserve"> </w:t>
            </w:r>
            <w:r w:rsidRPr="00314FC9">
              <w:rPr>
                <w:rFonts w:ascii="Times New Roman" w:hAnsi="Times New Roman" w:cs="Times New Roman"/>
                <w:bCs/>
                <w:color w:val="000000" w:themeColor="text1"/>
                <w:sz w:val="20"/>
                <w:szCs w:val="20"/>
              </w:rPr>
              <w:t>samples sizes are presented accurately and consistently.  We also added a footnote on page 14 explaining the samples sizes.</w:t>
            </w:r>
          </w:p>
        </w:tc>
      </w:tr>
      <w:tr w:rsidR="00C845DC" w:rsidRPr="00314FC9" w14:paraId="26BC08BF" w14:textId="77777777" w:rsidTr="009B226C">
        <w:tc>
          <w:tcPr>
            <w:tcW w:w="6475" w:type="dxa"/>
          </w:tcPr>
          <w:p w14:paraId="6E6C64DD" w14:textId="075C2D9E" w:rsidR="00C845DC" w:rsidRPr="00314FC9" w:rsidRDefault="00EC65FE" w:rsidP="00D94F8A">
            <w:pPr>
              <w:pStyle w:val="Default"/>
              <w:rPr>
                <w:rFonts w:ascii="Times New Roman" w:hAnsi="Times New Roman" w:cs="Times New Roman"/>
                <w:bCs/>
                <w:i/>
                <w:color w:val="000000" w:themeColor="text1"/>
                <w:sz w:val="20"/>
                <w:szCs w:val="20"/>
              </w:rPr>
            </w:pPr>
            <w:r w:rsidRPr="00314FC9">
              <w:rPr>
                <w:rFonts w:ascii="Times New Roman" w:hAnsi="Times New Roman" w:cs="Times New Roman"/>
                <w:bCs/>
                <w:i/>
                <w:color w:val="000000" w:themeColor="text1"/>
                <w:sz w:val="20"/>
                <w:szCs w:val="20"/>
              </w:rPr>
              <w:t>In Table 3 I don’t see a lot of evidence of discriminant validity. Correlations above .7 will share more than 50% of the variance. This, in itself, is simply a weakness –but it seems odd to me that this table (I think the Table 4 reference on p. 19 is a typo?) is referenced as “evidence of discriminant validity.”</w:t>
            </w:r>
          </w:p>
        </w:tc>
        <w:tc>
          <w:tcPr>
            <w:tcW w:w="4320" w:type="dxa"/>
          </w:tcPr>
          <w:p w14:paraId="4F66684C" w14:textId="1A1AA5C4" w:rsidR="00C845DC" w:rsidRPr="00314FC9" w:rsidRDefault="00A76DEA" w:rsidP="0092009B">
            <w:pPr>
              <w:pStyle w:val="Default"/>
              <w:rPr>
                <w:rFonts w:ascii="Times New Roman" w:hAnsi="Times New Roman" w:cs="Times New Roman"/>
                <w:bCs/>
                <w:color w:val="000000" w:themeColor="text1"/>
                <w:sz w:val="20"/>
                <w:szCs w:val="20"/>
              </w:rPr>
            </w:pPr>
            <w:r w:rsidRPr="00314FC9">
              <w:rPr>
                <w:rFonts w:ascii="Times New Roman" w:hAnsi="Times New Roman" w:cs="Times New Roman"/>
                <w:bCs/>
                <w:color w:val="000000" w:themeColor="text1"/>
                <w:sz w:val="20"/>
                <w:szCs w:val="20"/>
              </w:rPr>
              <w:t>We have adjusted the title of Table 3, corrected the reference to Table 4, and added additional reference to evidence of discriminant validity of the scale. Further, we have provided additional description of the validity (and limitations) of the PPDO in the discussion</w:t>
            </w:r>
          </w:p>
        </w:tc>
      </w:tr>
      <w:tr w:rsidR="00EC65FE" w:rsidRPr="00314FC9" w14:paraId="2F0D76B0" w14:textId="77777777" w:rsidTr="009B226C">
        <w:tc>
          <w:tcPr>
            <w:tcW w:w="6475" w:type="dxa"/>
            <w:shd w:val="clear" w:color="auto" w:fill="A8D08D" w:themeFill="accent6" w:themeFillTint="99"/>
          </w:tcPr>
          <w:p w14:paraId="3DF58C57" w14:textId="1BBCB51C" w:rsidR="00EC65FE" w:rsidRPr="00314FC9" w:rsidRDefault="00EC65FE" w:rsidP="00D94F8A">
            <w:pPr>
              <w:pStyle w:val="Default"/>
              <w:rPr>
                <w:rFonts w:ascii="Times New Roman" w:hAnsi="Times New Roman" w:cs="Times New Roman"/>
                <w:bCs/>
                <w:color w:val="000000" w:themeColor="text1"/>
                <w:sz w:val="20"/>
                <w:szCs w:val="20"/>
              </w:rPr>
            </w:pPr>
            <w:r w:rsidRPr="00314FC9">
              <w:rPr>
                <w:rFonts w:ascii="Times New Roman" w:hAnsi="Times New Roman" w:cs="Times New Roman"/>
                <w:bCs/>
                <w:color w:val="000000" w:themeColor="text1"/>
                <w:sz w:val="20"/>
                <w:szCs w:val="20"/>
              </w:rPr>
              <w:t>Discussion</w:t>
            </w:r>
          </w:p>
        </w:tc>
        <w:tc>
          <w:tcPr>
            <w:tcW w:w="4320" w:type="dxa"/>
            <w:shd w:val="clear" w:color="auto" w:fill="A8D08D" w:themeFill="accent6" w:themeFillTint="99"/>
          </w:tcPr>
          <w:p w14:paraId="1015CAB0" w14:textId="77777777" w:rsidR="00EC65FE" w:rsidRPr="00314FC9" w:rsidRDefault="00EC65FE" w:rsidP="0092009B">
            <w:pPr>
              <w:pStyle w:val="Default"/>
              <w:rPr>
                <w:rFonts w:ascii="Times New Roman" w:hAnsi="Times New Roman" w:cs="Times New Roman"/>
                <w:bCs/>
                <w:color w:val="000000" w:themeColor="text1"/>
                <w:sz w:val="20"/>
                <w:szCs w:val="20"/>
              </w:rPr>
            </w:pPr>
          </w:p>
        </w:tc>
      </w:tr>
      <w:tr w:rsidR="00EC65FE" w:rsidRPr="00314FC9" w14:paraId="05B8288E" w14:textId="77777777" w:rsidTr="009B226C">
        <w:tc>
          <w:tcPr>
            <w:tcW w:w="6475" w:type="dxa"/>
          </w:tcPr>
          <w:p w14:paraId="7F37B010" w14:textId="0F21EED2" w:rsidR="00EC65FE" w:rsidRPr="00314FC9" w:rsidRDefault="00EC65FE" w:rsidP="00D94F8A">
            <w:pPr>
              <w:pStyle w:val="Default"/>
              <w:rPr>
                <w:rFonts w:ascii="Times New Roman" w:hAnsi="Times New Roman" w:cs="Times New Roman"/>
                <w:bCs/>
                <w:i/>
                <w:color w:val="000000" w:themeColor="text1"/>
                <w:sz w:val="20"/>
                <w:szCs w:val="20"/>
              </w:rPr>
            </w:pPr>
            <w:r w:rsidRPr="00314FC9">
              <w:rPr>
                <w:rFonts w:ascii="Times New Roman" w:hAnsi="Times New Roman" w:cs="Times New Roman"/>
                <w:bCs/>
                <w:i/>
                <w:color w:val="000000" w:themeColor="text1"/>
                <w:sz w:val="20"/>
                <w:szCs w:val="20"/>
              </w:rPr>
              <w:t>Does the PPDO cost money to use it?</w:t>
            </w:r>
          </w:p>
        </w:tc>
        <w:tc>
          <w:tcPr>
            <w:tcW w:w="4320" w:type="dxa"/>
          </w:tcPr>
          <w:p w14:paraId="166A43CF" w14:textId="2E8A3B66" w:rsidR="00FC6520" w:rsidRPr="00314FC9" w:rsidRDefault="002F27EF" w:rsidP="0092009B">
            <w:pPr>
              <w:pStyle w:val="Default"/>
              <w:rPr>
                <w:rFonts w:ascii="Times New Roman" w:hAnsi="Times New Roman" w:cs="Times New Roman"/>
                <w:bCs/>
                <w:color w:val="000000" w:themeColor="text1"/>
                <w:sz w:val="20"/>
                <w:szCs w:val="20"/>
              </w:rPr>
            </w:pPr>
            <w:r w:rsidRPr="00314FC9">
              <w:rPr>
                <w:rFonts w:ascii="Times New Roman" w:hAnsi="Times New Roman" w:cs="Times New Roman"/>
                <w:bCs/>
                <w:color w:val="000000" w:themeColor="text1"/>
                <w:sz w:val="20"/>
                <w:szCs w:val="20"/>
              </w:rPr>
              <w:t xml:space="preserve">No, the PPDO is an open-access measure available </w:t>
            </w:r>
            <w:r w:rsidR="00131B1B" w:rsidRPr="00314FC9">
              <w:rPr>
                <w:rFonts w:ascii="Times New Roman" w:hAnsi="Times New Roman" w:cs="Times New Roman"/>
                <w:bCs/>
                <w:color w:val="000000" w:themeColor="text1"/>
                <w:sz w:val="20"/>
                <w:szCs w:val="20"/>
              </w:rPr>
              <w:t xml:space="preserve">at no cost </w:t>
            </w:r>
            <w:r w:rsidRPr="00314FC9">
              <w:rPr>
                <w:rFonts w:ascii="Times New Roman" w:hAnsi="Times New Roman" w:cs="Times New Roman"/>
                <w:bCs/>
                <w:color w:val="000000" w:themeColor="text1"/>
                <w:sz w:val="20"/>
                <w:szCs w:val="20"/>
              </w:rPr>
              <w:t xml:space="preserve">by contacting the authors.  </w:t>
            </w:r>
            <w:r w:rsidR="00FC6520" w:rsidRPr="00314FC9">
              <w:rPr>
                <w:rFonts w:ascii="Times New Roman" w:hAnsi="Times New Roman" w:cs="Times New Roman"/>
                <w:bCs/>
                <w:color w:val="000000" w:themeColor="text1"/>
                <w:sz w:val="20"/>
                <w:szCs w:val="20"/>
              </w:rPr>
              <w:t>This is noted on line 5</w:t>
            </w:r>
            <w:r w:rsidR="00A95ED7" w:rsidRPr="00314FC9">
              <w:rPr>
                <w:rFonts w:ascii="Times New Roman" w:hAnsi="Times New Roman" w:cs="Times New Roman"/>
                <w:bCs/>
                <w:color w:val="000000" w:themeColor="text1"/>
                <w:sz w:val="20"/>
                <w:szCs w:val="20"/>
              </w:rPr>
              <w:t>79</w:t>
            </w:r>
            <w:r w:rsidR="00FC6520" w:rsidRPr="00314FC9">
              <w:rPr>
                <w:rFonts w:ascii="Times New Roman" w:hAnsi="Times New Roman" w:cs="Times New Roman"/>
                <w:bCs/>
                <w:color w:val="000000" w:themeColor="text1"/>
                <w:sz w:val="20"/>
                <w:szCs w:val="20"/>
              </w:rPr>
              <w:t>.</w:t>
            </w:r>
          </w:p>
        </w:tc>
      </w:tr>
      <w:tr w:rsidR="00EC65FE" w:rsidRPr="00314FC9" w14:paraId="5604985F" w14:textId="77777777" w:rsidTr="009B226C">
        <w:tc>
          <w:tcPr>
            <w:tcW w:w="6475" w:type="dxa"/>
          </w:tcPr>
          <w:p w14:paraId="3BEC4F88" w14:textId="128D4210" w:rsidR="00EC65FE" w:rsidRPr="00314FC9" w:rsidRDefault="00EC65FE" w:rsidP="00D94F8A">
            <w:pPr>
              <w:pStyle w:val="Default"/>
              <w:rPr>
                <w:rFonts w:ascii="Times New Roman" w:hAnsi="Times New Roman" w:cs="Times New Roman"/>
                <w:bCs/>
                <w:i/>
                <w:color w:val="000000" w:themeColor="text1"/>
                <w:sz w:val="20"/>
                <w:szCs w:val="20"/>
              </w:rPr>
            </w:pPr>
            <w:r w:rsidRPr="00314FC9">
              <w:rPr>
                <w:rFonts w:ascii="Times New Roman" w:hAnsi="Times New Roman" w:cs="Times New Roman"/>
                <w:bCs/>
                <w:i/>
                <w:color w:val="000000" w:themeColor="text1"/>
                <w:sz w:val="20"/>
                <w:szCs w:val="20"/>
              </w:rPr>
              <w:t>The discussion should also provide the importance of practitioner implications.</w:t>
            </w:r>
          </w:p>
        </w:tc>
        <w:tc>
          <w:tcPr>
            <w:tcW w:w="4320" w:type="dxa"/>
          </w:tcPr>
          <w:p w14:paraId="73B3DBCF" w14:textId="78FF2A73" w:rsidR="00EC65FE" w:rsidRPr="00314FC9" w:rsidRDefault="002E53CA" w:rsidP="0092009B">
            <w:pPr>
              <w:pStyle w:val="Default"/>
              <w:rPr>
                <w:rFonts w:ascii="Times New Roman" w:hAnsi="Times New Roman" w:cs="Times New Roman"/>
                <w:bCs/>
                <w:color w:val="000000" w:themeColor="text1"/>
                <w:sz w:val="20"/>
                <w:szCs w:val="20"/>
              </w:rPr>
            </w:pPr>
            <w:r w:rsidRPr="00314FC9">
              <w:rPr>
                <w:rFonts w:ascii="Times New Roman" w:hAnsi="Times New Roman" w:cs="Times New Roman"/>
                <w:bCs/>
                <w:color w:val="000000" w:themeColor="text1"/>
                <w:sz w:val="20"/>
                <w:szCs w:val="20"/>
              </w:rPr>
              <w:t>Practitioner implications are now addressed in lines 630-649.</w:t>
            </w:r>
          </w:p>
        </w:tc>
      </w:tr>
      <w:tr w:rsidR="00EC65FE" w:rsidRPr="00314FC9" w14:paraId="5781F737" w14:textId="77777777" w:rsidTr="009B226C">
        <w:tc>
          <w:tcPr>
            <w:tcW w:w="6475" w:type="dxa"/>
          </w:tcPr>
          <w:p w14:paraId="261B6BC9" w14:textId="6614E811" w:rsidR="00EC65FE" w:rsidRPr="00314FC9" w:rsidRDefault="00EC65FE" w:rsidP="00D94F8A">
            <w:pPr>
              <w:pStyle w:val="Default"/>
              <w:rPr>
                <w:rFonts w:ascii="Times New Roman" w:hAnsi="Times New Roman" w:cs="Times New Roman"/>
                <w:bCs/>
                <w:i/>
                <w:color w:val="000000" w:themeColor="text1"/>
                <w:sz w:val="20"/>
                <w:szCs w:val="20"/>
              </w:rPr>
            </w:pPr>
            <w:r w:rsidRPr="00314FC9">
              <w:rPr>
                <w:rFonts w:ascii="Times New Roman" w:hAnsi="Times New Roman" w:cs="Times New Roman"/>
                <w:bCs/>
                <w:i/>
                <w:color w:val="000000" w:themeColor="text1"/>
                <w:sz w:val="20"/>
                <w:szCs w:val="20"/>
              </w:rPr>
              <w:t>Table 2 does illustrate (see item means and relative variances for attitude and communication) potential ceiling effects in the PPDO. This seems worth mentioning as a limitation?</w:t>
            </w:r>
          </w:p>
        </w:tc>
        <w:tc>
          <w:tcPr>
            <w:tcW w:w="4320" w:type="dxa"/>
          </w:tcPr>
          <w:p w14:paraId="0502CD13" w14:textId="28C18A1F" w:rsidR="00EC65FE" w:rsidRPr="00314FC9" w:rsidRDefault="000C07B2" w:rsidP="0092009B">
            <w:pPr>
              <w:pStyle w:val="Default"/>
              <w:rPr>
                <w:rFonts w:ascii="Times New Roman" w:hAnsi="Times New Roman" w:cs="Times New Roman"/>
                <w:bCs/>
                <w:color w:val="000000" w:themeColor="text1"/>
                <w:sz w:val="20"/>
                <w:szCs w:val="20"/>
              </w:rPr>
            </w:pPr>
            <w:r w:rsidRPr="00314FC9">
              <w:rPr>
                <w:rFonts w:ascii="Times New Roman" w:hAnsi="Times New Roman" w:cs="Times New Roman"/>
                <w:bCs/>
                <w:color w:val="000000" w:themeColor="text1"/>
                <w:sz w:val="20"/>
                <w:szCs w:val="20"/>
              </w:rPr>
              <w:t xml:space="preserve">We added a discussion about ceiling effects when measuring camp-related outcomes and acknowledged possible ceiling effects in the PPDO (see lines </w:t>
            </w:r>
            <w:r w:rsidR="00BA1CA3" w:rsidRPr="00314FC9">
              <w:rPr>
                <w:rFonts w:ascii="Times New Roman" w:hAnsi="Times New Roman" w:cs="Times New Roman"/>
                <w:bCs/>
                <w:color w:val="000000" w:themeColor="text1"/>
                <w:sz w:val="20"/>
                <w:szCs w:val="20"/>
              </w:rPr>
              <w:t>511-523</w:t>
            </w:r>
            <w:r w:rsidRPr="00314FC9">
              <w:rPr>
                <w:rFonts w:ascii="Times New Roman" w:hAnsi="Times New Roman" w:cs="Times New Roman"/>
                <w:bCs/>
                <w:color w:val="000000" w:themeColor="text1"/>
                <w:sz w:val="20"/>
                <w:szCs w:val="20"/>
              </w:rPr>
              <w:t>).</w:t>
            </w:r>
          </w:p>
        </w:tc>
      </w:tr>
      <w:tr w:rsidR="003622AD" w:rsidRPr="00314FC9" w14:paraId="377936D3" w14:textId="77777777" w:rsidTr="00BA1CA3">
        <w:tc>
          <w:tcPr>
            <w:tcW w:w="6475" w:type="dxa"/>
          </w:tcPr>
          <w:p w14:paraId="68E7CCA3" w14:textId="44DD4894" w:rsidR="003622AD" w:rsidRPr="00314FC9" w:rsidRDefault="003622AD" w:rsidP="00D94F8A">
            <w:pPr>
              <w:pStyle w:val="Default"/>
              <w:rPr>
                <w:rFonts w:ascii="Times New Roman" w:hAnsi="Times New Roman" w:cs="Times New Roman"/>
                <w:bCs/>
                <w:i/>
                <w:color w:val="000000" w:themeColor="text1"/>
                <w:sz w:val="20"/>
                <w:szCs w:val="20"/>
              </w:rPr>
            </w:pPr>
            <w:r w:rsidRPr="00314FC9">
              <w:rPr>
                <w:rFonts w:ascii="Times New Roman" w:hAnsi="Times New Roman" w:cs="Times New Roman"/>
                <w:bCs/>
                <w:i/>
                <w:color w:val="000000" w:themeColor="text1"/>
                <w:sz w:val="20"/>
                <w:szCs w:val="20"/>
              </w:rPr>
              <w:t>…See also first sentence of discussion section (“this study validates”). If this paper is really going to target evidence of validity for the PPDO, I’d prefer the authors address different types of validity in turn (e.g., content, criterion, construct). How do we know that the content for “attitude” is valid? How does the self-regulation measure compare to other self-regulation measures? In short, why is the PPDO better than other options that are currently more widely used in OST/youth/camp settings?</w:t>
            </w:r>
          </w:p>
        </w:tc>
        <w:tc>
          <w:tcPr>
            <w:tcW w:w="4320" w:type="dxa"/>
          </w:tcPr>
          <w:p w14:paraId="1FA27BEF" w14:textId="2732CAC6" w:rsidR="003622AD" w:rsidRPr="00314FC9" w:rsidRDefault="006552D0" w:rsidP="0092009B">
            <w:pPr>
              <w:pStyle w:val="Default"/>
              <w:rPr>
                <w:rFonts w:ascii="Times New Roman" w:hAnsi="Times New Roman" w:cs="Times New Roman"/>
                <w:bCs/>
                <w:color w:val="000000" w:themeColor="text1"/>
                <w:sz w:val="20"/>
                <w:szCs w:val="20"/>
              </w:rPr>
            </w:pPr>
            <w:r w:rsidRPr="00314FC9">
              <w:rPr>
                <w:rFonts w:ascii="Times New Roman" w:hAnsi="Times New Roman" w:cs="Times New Roman"/>
                <w:bCs/>
                <w:color w:val="000000" w:themeColor="text1"/>
                <w:sz w:val="20"/>
                <w:szCs w:val="20"/>
              </w:rPr>
              <w:t>Our discussion of validity has been greatly expanded (see lines 155-206) as part of our justification for the importance and need for the PPDO</w:t>
            </w:r>
          </w:p>
        </w:tc>
      </w:tr>
      <w:tr w:rsidR="00BA1CA3" w:rsidRPr="00314FC9" w:rsidDel="00BA1CA3" w14:paraId="1EAB0CAF" w14:textId="77777777" w:rsidTr="00D11938">
        <w:tc>
          <w:tcPr>
            <w:tcW w:w="6475" w:type="dxa"/>
            <w:shd w:val="clear" w:color="auto" w:fill="A8D08D" w:themeFill="accent6" w:themeFillTint="99"/>
          </w:tcPr>
          <w:p w14:paraId="32666E17" w14:textId="2EE08EEE" w:rsidR="00BA1CA3" w:rsidRPr="00314FC9" w:rsidDel="00BA1CA3" w:rsidRDefault="00BA1CA3" w:rsidP="00BA1CA3">
            <w:pPr>
              <w:pStyle w:val="Default"/>
              <w:rPr>
                <w:rFonts w:ascii="Times New Roman" w:hAnsi="Times New Roman" w:cs="Times New Roman"/>
                <w:bCs/>
                <w:color w:val="000000" w:themeColor="text1"/>
                <w:sz w:val="20"/>
                <w:szCs w:val="20"/>
              </w:rPr>
            </w:pPr>
            <w:r w:rsidRPr="00314FC9">
              <w:rPr>
                <w:rFonts w:ascii="Times New Roman" w:hAnsi="Times New Roman" w:cs="Times New Roman"/>
                <w:bCs/>
                <w:color w:val="000000" w:themeColor="text1"/>
                <w:sz w:val="20"/>
                <w:szCs w:val="20"/>
              </w:rPr>
              <w:t>References</w:t>
            </w:r>
          </w:p>
        </w:tc>
        <w:tc>
          <w:tcPr>
            <w:tcW w:w="4320" w:type="dxa"/>
            <w:shd w:val="clear" w:color="auto" w:fill="A8D08D" w:themeFill="accent6" w:themeFillTint="99"/>
          </w:tcPr>
          <w:p w14:paraId="1E9A408C" w14:textId="77777777" w:rsidR="00BA1CA3" w:rsidRPr="00314FC9" w:rsidDel="00BA1CA3" w:rsidRDefault="00BA1CA3" w:rsidP="00BA1CA3">
            <w:pPr>
              <w:pStyle w:val="Default"/>
              <w:rPr>
                <w:rFonts w:ascii="Times New Roman" w:hAnsi="Times New Roman" w:cs="Times New Roman"/>
                <w:bCs/>
                <w:color w:val="000000" w:themeColor="text1"/>
                <w:sz w:val="20"/>
                <w:szCs w:val="20"/>
              </w:rPr>
            </w:pPr>
          </w:p>
        </w:tc>
      </w:tr>
      <w:tr w:rsidR="00BA1CA3" w:rsidRPr="00314FC9" w14:paraId="7F397E6A" w14:textId="00523766" w:rsidTr="00BA1CA3">
        <w:tc>
          <w:tcPr>
            <w:tcW w:w="6475" w:type="dxa"/>
            <w:shd w:val="clear" w:color="auto" w:fill="FFFFFF" w:themeFill="background1"/>
          </w:tcPr>
          <w:p w14:paraId="7E56A232" w14:textId="42DE9EFC" w:rsidR="00BA1CA3" w:rsidRPr="00314FC9" w:rsidRDefault="00BA1CA3" w:rsidP="00BA1CA3">
            <w:pPr>
              <w:pStyle w:val="Default"/>
              <w:rPr>
                <w:rFonts w:ascii="Times New Roman" w:hAnsi="Times New Roman" w:cs="Times New Roman"/>
                <w:bCs/>
                <w:color w:val="000000" w:themeColor="text1"/>
                <w:sz w:val="20"/>
                <w:szCs w:val="20"/>
              </w:rPr>
            </w:pPr>
            <w:r w:rsidRPr="00314FC9">
              <w:rPr>
                <w:rFonts w:ascii="Times New Roman" w:hAnsi="Times New Roman" w:cs="Times New Roman"/>
                <w:bCs/>
                <w:color w:val="000000" w:themeColor="text1"/>
                <w:sz w:val="20"/>
                <w:szCs w:val="20"/>
              </w:rPr>
              <w:t>Various edits in the references</w:t>
            </w:r>
          </w:p>
        </w:tc>
        <w:tc>
          <w:tcPr>
            <w:tcW w:w="4320" w:type="dxa"/>
            <w:shd w:val="clear" w:color="auto" w:fill="FFFFFF" w:themeFill="background1"/>
          </w:tcPr>
          <w:p w14:paraId="5C9946AF" w14:textId="4650973E" w:rsidR="00BA1CA3" w:rsidRPr="00314FC9" w:rsidRDefault="00BA1CA3" w:rsidP="00BA1CA3">
            <w:pPr>
              <w:pStyle w:val="Default"/>
              <w:rPr>
                <w:rFonts w:ascii="Times New Roman" w:hAnsi="Times New Roman" w:cs="Times New Roman"/>
                <w:bCs/>
                <w:color w:val="000000" w:themeColor="text1"/>
                <w:sz w:val="20"/>
                <w:szCs w:val="20"/>
              </w:rPr>
            </w:pPr>
            <w:r w:rsidRPr="00314FC9">
              <w:rPr>
                <w:rFonts w:ascii="Times New Roman" w:hAnsi="Times New Roman" w:cs="Times New Roman"/>
                <w:bCs/>
                <w:color w:val="000000" w:themeColor="text1"/>
                <w:sz w:val="20"/>
                <w:szCs w:val="20"/>
              </w:rPr>
              <w:t xml:space="preserve">Concerns </w:t>
            </w:r>
            <w:r w:rsidR="009B226C" w:rsidRPr="00314FC9">
              <w:rPr>
                <w:rFonts w:ascii="Times New Roman" w:hAnsi="Times New Roman" w:cs="Times New Roman"/>
                <w:bCs/>
                <w:color w:val="000000" w:themeColor="text1"/>
                <w:sz w:val="20"/>
                <w:szCs w:val="20"/>
              </w:rPr>
              <w:t xml:space="preserve">identified by reviewers </w:t>
            </w:r>
            <w:r w:rsidRPr="00314FC9">
              <w:rPr>
                <w:rFonts w:ascii="Times New Roman" w:hAnsi="Times New Roman" w:cs="Times New Roman"/>
                <w:bCs/>
                <w:color w:val="000000" w:themeColor="text1"/>
                <w:sz w:val="20"/>
                <w:szCs w:val="20"/>
              </w:rPr>
              <w:t>in the references have been checked and corrected where appropriate.</w:t>
            </w:r>
          </w:p>
        </w:tc>
      </w:tr>
    </w:tbl>
    <w:p w14:paraId="2CAACC74" w14:textId="77777777" w:rsidR="00C845DC" w:rsidRDefault="00C845DC" w:rsidP="00D65F38">
      <w:pPr>
        <w:pStyle w:val="Default"/>
        <w:rPr>
          <w:rFonts w:asciiTheme="minorHAnsi" w:hAnsiTheme="minorHAnsi"/>
          <w:color w:val="000000" w:themeColor="text1"/>
          <w:sz w:val="20"/>
          <w:szCs w:val="20"/>
        </w:rPr>
      </w:pPr>
    </w:p>
    <w:p w14:paraId="7BF4C585" w14:textId="581CD918" w:rsidR="009B36D6" w:rsidRPr="008D328F" w:rsidRDefault="009B36D6" w:rsidP="00527947">
      <w:pPr>
        <w:pStyle w:val="NoSpacing"/>
        <w:rPr>
          <w:color w:val="000000" w:themeColor="text1"/>
          <w:sz w:val="20"/>
          <w:szCs w:val="20"/>
        </w:rPr>
      </w:pPr>
    </w:p>
    <w:sectPr w:rsidR="009B36D6" w:rsidRPr="008D328F" w:rsidSect="00F0492B">
      <w:headerReference w:type="default" r:id="rId8"/>
      <w:footerReference w:type="default" r:id="rId9"/>
      <w:headerReference w:type="first" r:id="rId10"/>
      <w:pgSz w:w="12240" w:h="15840"/>
      <w:pgMar w:top="720" w:right="720" w:bottom="720" w:left="720" w:header="720" w:footer="45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6F140B" w14:textId="77777777" w:rsidR="00C67009" w:rsidRDefault="00C67009" w:rsidP="00F340BE">
      <w:pPr>
        <w:spacing w:after="0" w:line="240" w:lineRule="auto"/>
      </w:pPr>
      <w:r>
        <w:separator/>
      </w:r>
    </w:p>
  </w:endnote>
  <w:endnote w:type="continuationSeparator" w:id="0">
    <w:p w14:paraId="501D2534" w14:textId="77777777" w:rsidR="00C67009" w:rsidRDefault="00C67009" w:rsidP="00F340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Segoe UI">
    <w:altName w:val="Calibri"/>
    <w:panose1 w:val="020B0604020202020204"/>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78832355"/>
      <w:docPartObj>
        <w:docPartGallery w:val="Page Numbers (Bottom of Page)"/>
        <w:docPartUnique/>
      </w:docPartObj>
    </w:sdtPr>
    <w:sdtEndPr>
      <w:rPr>
        <w:noProof/>
      </w:rPr>
    </w:sdtEndPr>
    <w:sdtContent>
      <w:p w14:paraId="559DB4CA" w14:textId="65378CBC" w:rsidR="0092009B" w:rsidRDefault="0092009B">
        <w:pPr>
          <w:pStyle w:val="Footer"/>
          <w:jc w:val="center"/>
        </w:pPr>
        <w:r>
          <w:t xml:space="preserve"> </w:t>
        </w:r>
        <w:r>
          <w:fldChar w:fldCharType="begin"/>
        </w:r>
        <w:r>
          <w:instrText xml:space="preserve"> PAGE   \* MERGEFORMAT </w:instrText>
        </w:r>
        <w:r>
          <w:fldChar w:fldCharType="separate"/>
        </w:r>
        <w:r w:rsidR="00314FC9">
          <w:rPr>
            <w:noProof/>
          </w:rPr>
          <w:t>2</w:t>
        </w:r>
        <w:r>
          <w:rPr>
            <w:noProof/>
          </w:rPr>
          <w:fldChar w:fldCharType="end"/>
        </w:r>
        <w:r>
          <w:rPr>
            <w:noProof/>
          </w:rPr>
          <w:t xml:space="preserve"> of 2</w:t>
        </w:r>
      </w:p>
    </w:sdtContent>
  </w:sdt>
  <w:p w14:paraId="590B2D37" w14:textId="77777777" w:rsidR="0092009B" w:rsidRDefault="009200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C960AF" w14:textId="77777777" w:rsidR="00C67009" w:rsidRDefault="00C67009" w:rsidP="00F340BE">
      <w:pPr>
        <w:spacing w:after="0" w:line="240" w:lineRule="auto"/>
      </w:pPr>
      <w:r>
        <w:separator/>
      </w:r>
    </w:p>
  </w:footnote>
  <w:footnote w:type="continuationSeparator" w:id="0">
    <w:p w14:paraId="2610CDA9" w14:textId="77777777" w:rsidR="00C67009" w:rsidRDefault="00C67009" w:rsidP="00F340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775DBB" w14:textId="4EDDCCE2" w:rsidR="0092009B" w:rsidRDefault="0092009B" w:rsidP="005934FF">
    <w:pPr>
      <w:pStyle w:val="Header"/>
      <w:jc w:val="right"/>
    </w:pPr>
  </w:p>
  <w:p w14:paraId="0453AE3F" w14:textId="77777777" w:rsidR="0092009B" w:rsidRDefault="0092009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A8ECED" w14:textId="4B3DF7B1" w:rsidR="0092009B" w:rsidRDefault="0092009B" w:rsidP="005934FF">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E567DF"/>
    <w:multiLevelType w:val="hybridMultilevel"/>
    <w:tmpl w:val="87F41D0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32925166"/>
    <w:multiLevelType w:val="hybridMultilevel"/>
    <w:tmpl w:val="4F721B2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CE65A5B"/>
    <w:multiLevelType w:val="hybridMultilevel"/>
    <w:tmpl w:val="186073A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77E26665"/>
    <w:multiLevelType w:val="hybridMultilevel"/>
    <w:tmpl w:val="163A15EE"/>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5"/>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40BE"/>
    <w:rsid w:val="0000319A"/>
    <w:rsid w:val="000051F4"/>
    <w:rsid w:val="00027ABF"/>
    <w:rsid w:val="00065A73"/>
    <w:rsid w:val="00082FB3"/>
    <w:rsid w:val="00090578"/>
    <w:rsid w:val="000A2FF9"/>
    <w:rsid w:val="000A3BD0"/>
    <w:rsid w:val="000B6E6B"/>
    <w:rsid w:val="000C07B2"/>
    <w:rsid w:val="000D7070"/>
    <w:rsid w:val="000F7482"/>
    <w:rsid w:val="00131B1B"/>
    <w:rsid w:val="00143871"/>
    <w:rsid w:val="001450CB"/>
    <w:rsid w:val="00145C2F"/>
    <w:rsid w:val="00165FC4"/>
    <w:rsid w:val="00170CB1"/>
    <w:rsid w:val="001818B8"/>
    <w:rsid w:val="00194F69"/>
    <w:rsid w:val="001C1A82"/>
    <w:rsid w:val="001C2F35"/>
    <w:rsid w:val="001C4F85"/>
    <w:rsid w:val="001C52DC"/>
    <w:rsid w:val="001E719D"/>
    <w:rsid w:val="0020391E"/>
    <w:rsid w:val="00214A6F"/>
    <w:rsid w:val="002174F3"/>
    <w:rsid w:val="00235D9D"/>
    <w:rsid w:val="002369E2"/>
    <w:rsid w:val="00237392"/>
    <w:rsid w:val="0027573A"/>
    <w:rsid w:val="002769B7"/>
    <w:rsid w:val="002822CE"/>
    <w:rsid w:val="00290EB3"/>
    <w:rsid w:val="002924D1"/>
    <w:rsid w:val="002A05E2"/>
    <w:rsid w:val="002C4652"/>
    <w:rsid w:val="002E53CA"/>
    <w:rsid w:val="002E5999"/>
    <w:rsid w:val="002F27EF"/>
    <w:rsid w:val="002F5E49"/>
    <w:rsid w:val="00311045"/>
    <w:rsid w:val="0031308B"/>
    <w:rsid w:val="00314FC9"/>
    <w:rsid w:val="00315EB1"/>
    <w:rsid w:val="00342EC2"/>
    <w:rsid w:val="00351D34"/>
    <w:rsid w:val="00354386"/>
    <w:rsid w:val="003622AD"/>
    <w:rsid w:val="003A09CC"/>
    <w:rsid w:val="003C2D74"/>
    <w:rsid w:val="003F043F"/>
    <w:rsid w:val="003F1B4D"/>
    <w:rsid w:val="00407697"/>
    <w:rsid w:val="004107F7"/>
    <w:rsid w:val="004751AC"/>
    <w:rsid w:val="00484AA6"/>
    <w:rsid w:val="00494E15"/>
    <w:rsid w:val="004A0C78"/>
    <w:rsid w:val="004A15FA"/>
    <w:rsid w:val="004A604B"/>
    <w:rsid w:val="004C78F1"/>
    <w:rsid w:val="004D0857"/>
    <w:rsid w:val="004D2454"/>
    <w:rsid w:val="004D3A5C"/>
    <w:rsid w:val="004F57C4"/>
    <w:rsid w:val="0051475C"/>
    <w:rsid w:val="00522323"/>
    <w:rsid w:val="00527947"/>
    <w:rsid w:val="005324B1"/>
    <w:rsid w:val="005414AE"/>
    <w:rsid w:val="00547A27"/>
    <w:rsid w:val="00552C02"/>
    <w:rsid w:val="005732DF"/>
    <w:rsid w:val="005934FF"/>
    <w:rsid w:val="005A2569"/>
    <w:rsid w:val="005B11A6"/>
    <w:rsid w:val="005B41DB"/>
    <w:rsid w:val="005D2133"/>
    <w:rsid w:val="005D7AB9"/>
    <w:rsid w:val="005E644E"/>
    <w:rsid w:val="005F2318"/>
    <w:rsid w:val="005F62AE"/>
    <w:rsid w:val="00601353"/>
    <w:rsid w:val="006134C1"/>
    <w:rsid w:val="00615E9D"/>
    <w:rsid w:val="006552D0"/>
    <w:rsid w:val="00680642"/>
    <w:rsid w:val="0068356C"/>
    <w:rsid w:val="00691325"/>
    <w:rsid w:val="006A00FB"/>
    <w:rsid w:val="006E5FB8"/>
    <w:rsid w:val="00701ED5"/>
    <w:rsid w:val="007051A5"/>
    <w:rsid w:val="00710247"/>
    <w:rsid w:val="0071495B"/>
    <w:rsid w:val="007231A5"/>
    <w:rsid w:val="00734F3F"/>
    <w:rsid w:val="00763C21"/>
    <w:rsid w:val="007664FE"/>
    <w:rsid w:val="00790CB6"/>
    <w:rsid w:val="007A759F"/>
    <w:rsid w:val="007F4110"/>
    <w:rsid w:val="007F4336"/>
    <w:rsid w:val="008313A8"/>
    <w:rsid w:val="008379E0"/>
    <w:rsid w:val="008410D5"/>
    <w:rsid w:val="00844CCE"/>
    <w:rsid w:val="00845E34"/>
    <w:rsid w:val="00864EB9"/>
    <w:rsid w:val="008867CD"/>
    <w:rsid w:val="008B7046"/>
    <w:rsid w:val="008B7BB3"/>
    <w:rsid w:val="008C1BB0"/>
    <w:rsid w:val="008D328F"/>
    <w:rsid w:val="008D4CC5"/>
    <w:rsid w:val="008F7D57"/>
    <w:rsid w:val="00907E02"/>
    <w:rsid w:val="00912630"/>
    <w:rsid w:val="00917336"/>
    <w:rsid w:val="0092009B"/>
    <w:rsid w:val="00926EEE"/>
    <w:rsid w:val="00947758"/>
    <w:rsid w:val="009560EE"/>
    <w:rsid w:val="009569E9"/>
    <w:rsid w:val="00973C76"/>
    <w:rsid w:val="00997479"/>
    <w:rsid w:val="009A6B6B"/>
    <w:rsid w:val="009B226C"/>
    <w:rsid w:val="009B36D6"/>
    <w:rsid w:val="009E49CE"/>
    <w:rsid w:val="00A02698"/>
    <w:rsid w:val="00A12A73"/>
    <w:rsid w:val="00A32990"/>
    <w:rsid w:val="00A348B4"/>
    <w:rsid w:val="00A430DC"/>
    <w:rsid w:val="00A56B67"/>
    <w:rsid w:val="00A6316B"/>
    <w:rsid w:val="00A7654A"/>
    <w:rsid w:val="00A76782"/>
    <w:rsid w:val="00A76DEA"/>
    <w:rsid w:val="00A91B45"/>
    <w:rsid w:val="00A9564B"/>
    <w:rsid w:val="00A95BAB"/>
    <w:rsid w:val="00A95ED7"/>
    <w:rsid w:val="00AB4232"/>
    <w:rsid w:val="00AC682B"/>
    <w:rsid w:val="00AE55F4"/>
    <w:rsid w:val="00AF7417"/>
    <w:rsid w:val="00B01B8A"/>
    <w:rsid w:val="00B039DA"/>
    <w:rsid w:val="00B222D6"/>
    <w:rsid w:val="00B40B3C"/>
    <w:rsid w:val="00B417E4"/>
    <w:rsid w:val="00B47592"/>
    <w:rsid w:val="00B71A93"/>
    <w:rsid w:val="00BA03E8"/>
    <w:rsid w:val="00BA1CA3"/>
    <w:rsid w:val="00BA796C"/>
    <w:rsid w:val="00BD3C46"/>
    <w:rsid w:val="00BD4DB2"/>
    <w:rsid w:val="00C1270D"/>
    <w:rsid w:val="00C153B6"/>
    <w:rsid w:val="00C278FC"/>
    <w:rsid w:val="00C27DB1"/>
    <w:rsid w:val="00C35AAE"/>
    <w:rsid w:val="00C46EC3"/>
    <w:rsid w:val="00C67009"/>
    <w:rsid w:val="00C735FB"/>
    <w:rsid w:val="00C845DC"/>
    <w:rsid w:val="00CB05C6"/>
    <w:rsid w:val="00CB5BD0"/>
    <w:rsid w:val="00CB6776"/>
    <w:rsid w:val="00CC3C3D"/>
    <w:rsid w:val="00CC70C6"/>
    <w:rsid w:val="00CD7206"/>
    <w:rsid w:val="00CE311B"/>
    <w:rsid w:val="00CE7BEB"/>
    <w:rsid w:val="00CF2037"/>
    <w:rsid w:val="00CF47F3"/>
    <w:rsid w:val="00CF5DC4"/>
    <w:rsid w:val="00D0452A"/>
    <w:rsid w:val="00D11938"/>
    <w:rsid w:val="00D16678"/>
    <w:rsid w:val="00D3235F"/>
    <w:rsid w:val="00D44E77"/>
    <w:rsid w:val="00D64929"/>
    <w:rsid w:val="00D65F38"/>
    <w:rsid w:val="00D90C62"/>
    <w:rsid w:val="00D94F8A"/>
    <w:rsid w:val="00D967A0"/>
    <w:rsid w:val="00DD6BAA"/>
    <w:rsid w:val="00DE48B7"/>
    <w:rsid w:val="00DF2D88"/>
    <w:rsid w:val="00DF58E5"/>
    <w:rsid w:val="00E05824"/>
    <w:rsid w:val="00E340AE"/>
    <w:rsid w:val="00E341FB"/>
    <w:rsid w:val="00E35255"/>
    <w:rsid w:val="00E40AF1"/>
    <w:rsid w:val="00E56E2B"/>
    <w:rsid w:val="00E748DA"/>
    <w:rsid w:val="00E807AB"/>
    <w:rsid w:val="00E8322C"/>
    <w:rsid w:val="00EA7BA2"/>
    <w:rsid w:val="00EB0E40"/>
    <w:rsid w:val="00EB1D52"/>
    <w:rsid w:val="00EC65FE"/>
    <w:rsid w:val="00EE0ED3"/>
    <w:rsid w:val="00F030A9"/>
    <w:rsid w:val="00F0492B"/>
    <w:rsid w:val="00F340BE"/>
    <w:rsid w:val="00F34B90"/>
    <w:rsid w:val="00F84E94"/>
    <w:rsid w:val="00F90F93"/>
    <w:rsid w:val="00FB3077"/>
    <w:rsid w:val="00FC6520"/>
    <w:rsid w:val="00FF22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E82EDC"/>
  <w15:chartTrackingRefBased/>
  <w15:docId w15:val="{C1CE9ECC-091B-456A-970A-AF75ADB177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65F3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340BE"/>
    <w:pPr>
      <w:spacing w:after="0" w:line="240" w:lineRule="auto"/>
    </w:pPr>
  </w:style>
  <w:style w:type="paragraph" w:styleId="Header">
    <w:name w:val="header"/>
    <w:basedOn w:val="Normal"/>
    <w:link w:val="HeaderChar"/>
    <w:uiPriority w:val="99"/>
    <w:unhideWhenUsed/>
    <w:rsid w:val="00F340BE"/>
    <w:pPr>
      <w:tabs>
        <w:tab w:val="center" w:pos="4680"/>
        <w:tab w:val="right" w:pos="9360"/>
      </w:tabs>
      <w:spacing w:after="0" w:line="240" w:lineRule="auto"/>
    </w:pPr>
  </w:style>
  <w:style w:type="character" w:customStyle="1" w:styleId="HeaderChar">
    <w:name w:val="Header Char"/>
    <w:basedOn w:val="DefaultParagraphFont"/>
    <w:link w:val="Header"/>
    <w:uiPriority w:val="99"/>
    <w:rsid w:val="00F340BE"/>
  </w:style>
  <w:style w:type="paragraph" w:styleId="Footer">
    <w:name w:val="footer"/>
    <w:basedOn w:val="Normal"/>
    <w:link w:val="FooterChar"/>
    <w:uiPriority w:val="99"/>
    <w:unhideWhenUsed/>
    <w:rsid w:val="00F340BE"/>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40BE"/>
  </w:style>
  <w:style w:type="paragraph" w:customStyle="1" w:styleId="Default">
    <w:name w:val="Default"/>
    <w:rsid w:val="00D65F38"/>
    <w:pPr>
      <w:autoSpaceDE w:val="0"/>
      <w:autoSpaceDN w:val="0"/>
      <w:adjustRightInd w:val="0"/>
      <w:spacing w:after="0" w:line="240" w:lineRule="auto"/>
    </w:pPr>
    <w:rPr>
      <w:rFonts w:ascii="Calibri" w:hAnsi="Calibri" w:cs="Calibri"/>
      <w:color w:val="000000"/>
      <w:sz w:val="24"/>
      <w:szCs w:val="24"/>
    </w:rPr>
  </w:style>
  <w:style w:type="table" w:styleId="TableGrid">
    <w:name w:val="Table Grid"/>
    <w:basedOn w:val="TableNormal"/>
    <w:uiPriority w:val="39"/>
    <w:rsid w:val="00D65F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1450CB"/>
    <w:rPr>
      <w:sz w:val="16"/>
      <w:szCs w:val="16"/>
    </w:rPr>
  </w:style>
  <w:style w:type="paragraph" w:styleId="CommentText">
    <w:name w:val="annotation text"/>
    <w:basedOn w:val="Normal"/>
    <w:link w:val="CommentTextChar"/>
    <w:uiPriority w:val="99"/>
    <w:semiHidden/>
    <w:unhideWhenUsed/>
    <w:rsid w:val="001450CB"/>
    <w:pPr>
      <w:spacing w:line="240" w:lineRule="auto"/>
    </w:pPr>
    <w:rPr>
      <w:sz w:val="20"/>
      <w:szCs w:val="20"/>
    </w:rPr>
  </w:style>
  <w:style w:type="character" w:customStyle="1" w:styleId="CommentTextChar">
    <w:name w:val="Comment Text Char"/>
    <w:basedOn w:val="DefaultParagraphFont"/>
    <w:link w:val="CommentText"/>
    <w:uiPriority w:val="99"/>
    <w:semiHidden/>
    <w:rsid w:val="001450CB"/>
    <w:rPr>
      <w:sz w:val="20"/>
      <w:szCs w:val="20"/>
    </w:rPr>
  </w:style>
  <w:style w:type="paragraph" w:styleId="CommentSubject">
    <w:name w:val="annotation subject"/>
    <w:basedOn w:val="CommentText"/>
    <w:next w:val="CommentText"/>
    <w:link w:val="CommentSubjectChar"/>
    <w:uiPriority w:val="99"/>
    <w:semiHidden/>
    <w:unhideWhenUsed/>
    <w:rsid w:val="001450CB"/>
    <w:rPr>
      <w:b/>
      <w:bCs/>
    </w:rPr>
  </w:style>
  <w:style w:type="character" w:customStyle="1" w:styleId="CommentSubjectChar">
    <w:name w:val="Comment Subject Char"/>
    <w:basedOn w:val="CommentTextChar"/>
    <w:link w:val="CommentSubject"/>
    <w:uiPriority w:val="99"/>
    <w:semiHidden/>
    <w:rsid w:val="001450CB"/>
    <w:rPr>
      <w:b/>
      <w:bCs/>
      <w:sz w:val="20"/>
      <w:szCs w:val="20"/>
    </w:rPr>
  </w:style>
  <w:style w:type="paragraph" w:styleId="BalloonText">
    <w:name w:val="Balloon Text"/>
    <w:basedOn w:val="Normal"/>
    <w:link w:val="BalloonTextChar"/>
    <w:uiPriority w:val="99"/>
    <w:semiHidden/>
    <w:unhideWhenUsed/>
    <w:rsid w:val="001450C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450C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D1F064-F1A3-2C4C-95FE-2D2DA09DDD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110</TotalTime>
  <Pages>2</Pages>
  <Words>1181</Words>
  <Characters>6240</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7384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Bruce Martin</cp:lastModifiedBy>
  <cp:revision>41</cp:revision>
  <dcterms:created xsi:type="dcterms:W3CDTF">2018-07-13T21:07:00Z</dcterms:created>
  <dcterms:modified xsi:type="dcterms:W3CDTF">2018-09-20T21:10:00Z</dcterms:modified>
  <cp:category/>
</cp:coreProperties>
</file>